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AF" w:rsidRDefault="00B54DAF">
      <w:pPr>
        <w:jc w:val="center"/>
        <w:rPr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The 201</w:t>
      </w:r>
      <w:r w:rsidR="00360DBF">
        <w:rPr>
          <w:b/>
          <w:bCs/>
          <w:sz w:val="52"/>
          <w:szCs w:val="52"/>
        </w:rPr>
        <w:t>4</w:t>
      </w:r>
      <w:r w:rsidR="00EE2BBF">
        <w:rPr>
          <w:b/>
          <w:bCs/>
          <w:sz w:val="52"/>
          <w:szCs w:val="52"/>
        </w:rPr>
        <w:t xml:space="preserve"> Blue Dragon-Warrior </w:t>
      </w:r>
    </w:p>
    <w:p w:rsidR="00EE2BBF" w:rsidRPr="00B874E9" w:rsidRDefault="00EE2BBF">
      <w:pPr>
        <w:jc w:val="center"/>
        <w:rPr>
          <w:rFonts w:ascii="Matura MT Script Capitals" w:hAnsi="Matura MT Script Capitals"/>
          <w:b/>
          <w:bCs/>
          <w:sz w:val="52"/>
          <w:szCs w:val="52"/>
        </w:rPr>
      </w:pPr>
      <w:r w:rsidRPr="00B874E9">
        <w:rPr>
          <w:rFonts w:ascii="Matura MT Script Capitals" w:hAnsi="Matura MT Script Capitals"/>
          <w:b/>
          <w:bCs/>
          <w:sz w:val="52"/>
          <w:szCs w:val="52"/>
        </w:rPr>
        <w:t>Zombie Apocalypse</w:t>
      </w:r>
      <w:r w:rsidR="00B54DAF">
        <w:rPr>
          <w:rFonts w:ascii="Matura MT Script Capitals" w:hAnsi="Matura MT Script Capitals"/>
          <w:b/>
          <w:bCs/>
          <w:sz w:val="52"/>
          <w:szCs w:val="52"/>
        </w:rPr>
        <w:t xml:space="preserve"> </w:t>
      </w:r>
      <w:r w:rsidRPr="00B874E9">
        <w:rPr>
          <w:rFonts w:ascii="Matura MT Script Capitals" w:hAnsi="Matura MT Script Capitals"/>
          <w:b/>
          <w:bCs/>
          <w:sz w:val="52"/>
          <w:szCs w:val="52"/>
        </w:rPr>
        <w:t>Swing</w:t>
      </w:r>
    </w:p>
    <w:p w:rsidR="00B874E9" w:rsidRDefault="00F24A2A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>
            <wp:extent cx="1352550" cy="1162050"/>
            <wp:effectExtent l="19050" t="19050" r="19050" b="19050"/>
            <wp:docPr id="1" name="Picture 1" descr="MC90005518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5518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E2BBF" w:rsidRPr="00B874E9" w:rsidRDefault="00EE2BBF">
      <w:pPr>
        <w:jc w:val="center"/>
        <w:rPr>
          <w:rFonts w:ascii="Matura MT Script Capitals" w:hAnsi="Matura MT Script Capitals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Pr="00B874E9">
        <w:rPr>
          <w:rFonts w:ascii="Matura MT Script Capitals" w:hAnsi="Matura MT Script Capitals"/>
          <w:b/>
          <w:bCs/>
          <w:sz w:val="40"/>
          <w:szCs w:val="40"/>
        </w:rPr>
        <w:t>Forensics Invitational Tournament</w:t>
      </w:r>
    </w:p>
    <w:p w:rsidR="00EE2BBF" w:rsidRPr="00B874E9" w:rsidRDefault="00CB511F">
      <w:pPr>
        <w:jc w:val="center"/>
        <w:rPr>
          <w:rFonts w:ascii="Matura MT Script Capitals" w:hAnsi="Matura MT Script Capitals"/>
          <w:b/>
          <w:bCs/>
        </w:rPr>
      </w:pPr>
      <w:r>
        <w:rPr>
          <w:rFonts w:ascii="Matura MT Script Capitals" w:hAnsi="Matura MT Script Capitals"/>
          <w:b/>
          <w:bCs/>
        </w:rPr>
        <w:t xml:space="preserve">February </w:t>
      </w:r>
      <w:r w:rsidR="00360DBF">
        <w:rPr>
          <w:rFonts w:ascii="Matura MT Script Capitals" w:hAnsi="Matura MT Script Capitals"/>
          <w:b/>
          <w:bCs/>
        </w:rPr>
        <w:t>7</w:t>
      </w:r>
      <w:r w:rsidRPr="00CB511F">
        <w:rPr>
          <w:rFonts w:ascii="Matura MT Script Capitals" w:hAnsi="Matura MT Script Capitals"/>
          <w:b/>
          <w:bCs/>
          <w:vertAlign w:val="superscript"/>
        </w:rPr>
        <w:t>th</w:t>
      </w:r>
      <w:r>
        <w:rPr>
          <w:rFonts w:ascii="Matura MT Script Capitals" w:hAnsi="Matura MT Script Capitals"/>
          <w:b/>
          <w:bCs/>
        </w:rPr>
        <w:t xml:space="preserve"> </w:t>
      </w:r>
      <w:r w:rsidR="00EE2BBF" w:rsidRPr="00B874E9">
        <w:rPr>
          <w:rFonts w:ascii="Matura MT Script Capitals" w:hAnsi="Matura MT Script Capitals"/>
          <w:b/>
          <w:bCs/>
        </w:rPr>
        <w:t xml:space="preserve">– </w:t>
      </w:r>
      <w:r w:rsidR="00360DBF">
        <w:rPr>
          <w:rFonts w:ascii="Matura MT Script Capitals" w:hAnsi="Matura MT Script Capitals"/>
          <w:b/>
          <w:bCs/>
        </w:rPr>
        <w:t>9</w:t>
      </w:r>
      <w:r w:rsidR="00A75316" w:rsidRPr="00A75316">
        <w:rPr>
          <w:rFonts w:ascii="Matura MT Script Capitals" w:hAnsi="Matura MT Script Capitals"/>
          <w:b/>
          <w:bCs/>
          <w:vertAlign w:val="superscript"/>
        </w:rPr>
        <w:t>th</w:t>
      </w:r>
      <w:r w:rsidR="00360DBF">
        <w:rPr>
          <w:rFonts w:ascii="Matura MT Script Capitals" w:hAnsi="Matura MT Script Capitals"/>
          <w:b/>
          <w:bCs/>
        </w:rPr>
        <w:t>, 2014</w:t>
      </w:r>
    </w:p>
    <w:p w:rsidR="00EE2BBF" w:rsidRDefault="00EE2BBF">
      <w:pPr>
        <w:jc w:val="center"/>
        <w:rPr>
          <w:b/>
          <w:bCs/>
        </w:rPr>
      </w:pPr>
    </w:p>
    <w:p w:rsidR="00EE2BBF" w:rsidRDefault="00C95B92" w:rsidP="00C95B92">
      <w:pPr>
        <w:tabs>
          <w:tab w:val="left" w:pos="3465"/>
        </w:tabs>
        <w:rPr>
          <w:b/>
          <w:bCs/>
        </w:rPr>
      </w:pPr>
      <w:r>
        <w:rPr>
          <w:b/>
          <w:bCs/>
        </w:rPr>
        <w:tab/>
      </w:r>
    </w:p>
    <w:p w:rsidR="00EE2BBF" w:rsidRDefault="00A75316">
      <w:r>
        <w:t>Still Living Forensics</w:t>
      </w:r>
      <w:r w:rsidR="00EE2BBF">
        <w:t xml:space="preserve"> Colleagues, </w:t>
      </w:r>
    </w:p>
    <w:p w:rsidR="00EE2BBF" w:rsidRDefault="00EE2BBF"/>
    <w:p w:rsidR="00EE2BBF" w:rsidRDefault="00A75316">
      <w:r>
        <w:t>T</w:t>
      </w:r>
      <w:r w:rsidR="00EE2BBF">
        <w:t xml:space="preserve">he Sterling College Forensics </w:t>
      </w:r>
      <w:r w:rsidR="00A370B0">
        <w:t>Program</w:t>
      </w:r>
      <w:r w:rsidR="00EE2BBF">
        <w:t xml:space="preserve"> and the Hutchinson Commun</w:t>
      </w:r>
      <w:r>
        <w:t xml:space="preserve">ity College Forensics Program would like to </w:t>
      </w:r>
      <w:r w:rsidR="00EE2BBF">
        <w:t>cordially in</w:t>
      </w:r>
      <w:r w:rsidR="00360DBF">
        <w:t>vite you to participate in the 5</w:t>
      </w:r>
      <w:r w:rsidR="00CB511F" w:rsidRPr="00CB511F">
        <w:rPr>
          <w:vertAlign w:val="superscript"/>
        </w:rPr>
        <w:t>th</w:t>
      </w:r>
      <w:r w:rsidR="00EE2BBF">
        <w:t xml:space="preserve"> annual Blue Dragon - Warrior </w:t>
      </w:r>
      <w:r w:rsidR="007D3059">
        <w:t xml:space="preserve">Zombie Apocalypse </w:t>
      </w:r>
      <w:r w:rsidR="00EE2BBF">
        <w:t>Swing, to be held on the Hutchinson Community College</w:t>
      </w:r>
      <w:r w:rsidR="00CB511F">
        <w:t xml:space="preserve"> </w:t>
      </w:r>
      <w:r w:rsidR="00EE2BBF">
        <w:t>campus in Hutchinson, KS</w:t>
      </w:r>
      <w:r w:rsidR="00C21176">
        <w:t xml:space="preserve">. </w:t>
      </w:r>
      <w:r w:rsidR="00CB511F">
        <w:t xml:space="preserve">February </w:t>
      </w:r>
      <w:r w:rsidR="00360DBF">
        <w:t>7</w:t>
      </w:r>
      <w:r w:rsidR="00CB511F" w:rsidRPr="00CB511F">
        <w:rPr>
          <w:vertAlign w:val="superscript"/>
        </w:rPr>
        <w:t>th</w:t>
      </w:r>
      <w:r w:rsidR="00360DBF">
        <w:t>-9</w:t>
      </w:r>
      <w:r w:rsidR="00CB511F" w:rsidRPr="00CB511F">
        <w:rPr>
          <w:vertAlign w:val="superscript"/>
        </w:rPr>
        <w:t>th</w:t>
      </w:r>
      <w:r w:rsidR="00C21176">
        <w:t>, 201</w:t>
      </w:r>
      <w:r w:rsidR="00360DBF">
        <w:t>4</w:t>
      </w:r>
      <w:r w:rsidR="00C21176">
        <w:t>3</w:t>
      </w:r>
      <w:r w:rsidR="00CB511F">
        <w:t xml:space="preserve"> </w:t>
      </w:r>
      <w:r>
        <w:t>for</w:t>
      </w:r>
      <w:r w:rsidR="00B874E9">
        <w:t xml:space="preserve"> </w:t>
      </w:r>
      <w:r w:rsidR="00CB511F">
        <w:t xml:space="preserve">one </w:t>
      </w:r>
      <w:r w:rsidR="00A370B0">
        <w:t>5/3</w:t>
      </w:r>
      <w:r w:rsidR="00C21176">
        <w:t xml:space="preserve"> </w:t>
      </w:r>
      <w:r w:rsidR="00CB511F">
        <w:t xml:space="preserve">NPDA Tournament, two </w:t>
      </w:r>
      <w:r w:rsidR="00360DBF">
        <w:t>4</w:t>
      </w:r>
      <w:r w:rsidR="00C21176">
        <w:t>/</w:t>
      </w:r>
      <w:r w:rsidR="00360DBF">
        <w:t>3</w:t>
      </w:r>
      <w:r w:rsidR="00C21176">
        <w:t xml:space="preserve"> </w:t>
      </w:r>
      <w:r w:rsidR="00F7150C">
        <w:t xml:space="preserve">LD tournaments, and </w:t>
      </w:r>
      <w:r w:rsidR="00B874E9">
        <w:t>two</w:t>
      </w:r>
      <w:r>
        <w:t xml:space="preserve"> </w:t>
      </w:r>
      <w:r w:rsidR="00C21176">
        <w:t>2/</w:t>
      </w:r>
      <w:r w:rsidR="00360DBF">
        <w:t>1</w:t>
      </w:r>
      <w:r w:rsidR="00C21176">
        <w:t xml:space="preserve"> </w:t>
      </w:r>
      <w:r>
        <w:t>AFA IE tournaments that will provide a weekend of educational competition and societal fear and panic from the oncoming zombie apocalypse.</w:t>
      </w:r>
    </w:p>
    <w:p w:rsidR="00EE2BBF" w:rsidRDefault="00EE2BBF"/>
    <w:p w:rsidR="00EE2BBF" w:rsidRDefault="00F7150C">
      <w:r>
        <w:t>Friday February 8</w:t>
      </w:r>
      <w:r w:rsidRPr="00F7150C">
        <w:rPr>
          <w:vertAlign w:val="superscript"/>
        </w:rPr>
        <w:t>th</w:t>
      </w:r>
      <w:r>
        <w:t xml:space="preserve"> – </w:t>
      </w:r>
      <w:r w:rsidR="00360DBF">
        <w:t xml:space="preserve">Hutchinson C.C. campus </w:t>
      </w:r>
      <w:r>
        <w:t>– NPDA Prelims/Quarters</w:t>
      </w:r>
    </w:p>
    <w:p w:rsidR="00F7150C" w:rsidRDefault="00F7150C">
      <w:r>
        <w:t>Saturday February 9</w:t>
      </w:r>
      <w:r w:rsidRPr="00F7150C">
        <w:rPr>
          <w:vertAlign w:val="superscript"/>
        </w:rPr>
        <w:t>th</w:t>
      </w:r>
      <w:r>
        <w:t xml:space="preserve"> – Hutchinson C.C. campus – NPDA Semi/Final – IE 1 – LD 1</w:t>
      </w:r>
    </w:p>
    <w:p w:rsidR="00EE2BBF" w:rsidRDefault="00F7150C">
      <w:bookmarkStart w:id="1" w:name="id.88e457bf622f"/>
      <w:bookmarkEnd w:id="1"/>
      <w:r>
        <w:t>Sunday February 10</w:t>
      </w:r>
      <w:r w:rsidRPr="00F7150C">
        <w:rPr>
          <w:vertAlign w:val="superscript"/>
        </w:rPr>
        <w:t>th</w:t>
      </w:r>
      <w:r>
        <w:t xml:space="preserve"> – Hutchinson C.C. campus – IE 2 – LD 2</w:t>
      </w:r>
    </w:p>
    <w:p w:rsidR="00F7150C" w:rsidRDefault="00F7150C"/>
    <w:p w:rsidR="00EE2BBF" w:rsidRDefault="00EE2BBF">
      <w:r>
        <w:t xml:space="preserve">This tournament promises to feature a weekend full of forensics fun, </w:t>
      </w:r>
      <w:r w:rsidR="00A75316">
        <w:t>zombie themed</w:t>
      </w:r>
      <w:r>
        <w:t xml:space="preserve"> hardware for your winning squad, </w:t>
      </w:r>
      <w:r w:rsidR="00A75316">
        <w:t>and zombie protection for the necessary coaches.</w:t>
      </w:r>
      <w:r>
        <w:t xml:space="preserve"> For more information please feel free to call me anytime at (620) 278-4327 or email </w:t>
      </w:r>
      <w:hyperlink r:id="rId7" w:history="1">
        <w:r>
          <w:rPr>
            <w:color w:val="0000FF"/>
            <w:u w:val="single"/>
          </w:rPr>
          <w:t>ktroyer</w:t>
        </w:r>
      </w:hyperlink>
      <w:hyperlink r:id="rId8" w:history="1">
        <w:r>
          <w:rPr>
            <w:color w:val="0000FF"/>
            <w:u w:val="single"/>
          </w:rPr>
          <w:t>@</w:t>
        </w:r>
      </w:hyperlink>
      <w:hyperlink r:id="rId9" w:history="1">
        <w:r>
          <w:rPr>
            <w:color w:val="0000FF"/>
            <w:u w:val="single"/>
          </w:rPr>
          <w:t>sterling</w:t>
        </w:r>
      </w:hyperlink>
      <w:hyperlink r:id="rId10" w:history="1">
        <w:r>
          <w:rPr>
            <w:color w:val="0000FF"/>
            <w:u w:val="single"/>
          </w:rPr>
          <w:t>.</w:t>
        </w:r>
      </w:hyperlink>
      <w:hyperlink r:id="rId11" w:history="1">
        <w:r>
          <w:rPr>
            <w:color w:val="0000FF"/>
            <w:u w:val="single"/>
          </w:rPr>
          <w:t>edu</w:t>
        </w:r>
      </w:hyperlink>
      <w:r>
        <w:t xml:space="preserve"> or contact Travis Roberts at (620) 728-8188 or email </w:t>
      </w:r>
      <w:hyperlink r:id="rId12" w:history="1">
        <w:r w:rsidR="00F7150C" w:rsidRPr="008A0DD9">
          <w:rPr>
            <w:rStyle w:val="Hyperlink"/>
          </w:rPr>
          <w:t>robertst@hutchcc.edu</w:t>
        </w:r>
      </w:hyperlink>
      <w:r w:rsidR="00F7150C">
        <w:t xml:space="preserve"> .</w:t>
      </w:r>
      <w:r>
        <w:t xml:space="preserve"> </w:t>
      </w:r>
    </w:p>
    <w:p w:rsidR="00EE2BBF" w:rsidRDefault="00EE2BBF"/>
    <w:p w:rsidR="00EE2BBF" w:rsidRDefault="007D3059">
      <w:r>
        <w:t>Hope you survive till</w:t>
      </w:r>
      <w:r w:rsidR="00C21176">
        <w:t xml:space="preserve"> February</w:t>
      </w:r>
      <w:r w:rsidR="00EE2BBF">
        <w:t>!!!</w:t>
      </w:r>
    </w:p>
    <w:p w:rsidR="00EE2BBF" w:rsidRDefault="00EE2BBF"/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20BC9" w:rsidTr="00EE2BBF">
        <w:tc>
          <w:tcPr>
            <w:tcW w:w="4428" w:type="dxa"/>
            <w:shd w:val="clear" w:color="auto" w:fill="auto"/>
          </w:tcPr>
          <w:p w:rsidR="00220BC9" w:rsidRDefault="00220BC9" w:rsidP="00220BC9">
            <w:r>
              <w:t>Ken Troyer</w:t>
            </w:r>
          </w:p>
          <w:p w:rsidR="00220BC9" w:rsidRDefault="00220BC9" w:rsidP="00220BC9">
            <w:r>
              <w:t>Director of Forensics</w:t>
            </w:r>
          </w:p>
          <w:p w:rsidR="00220BC9" w:rsidRDefault="00220BC9" w:rsidP="00220BC9">
            <w:r>
              <w:t>Sterling College</w:t>
            </w:r>
          </w:p>
          <w:p w:rsidR="00220BC9" w:rsidRDefault="00220BC9" w:rsidP="00220BC9">
            <w:r>
              <w:t>620-278-4327</w:t>
            </w:r>
          </w:p>
          <w:p w:rsidR="00220BC9" w:rsidRPr="00EE2BBF" w:rsidRDefault="00927BEA">
            <w:pPr>
              <w:rPr>
                <w:color w:val="0000FF"/>
                <w:u w:val="single"/>
              </w:rPr>
            </w:pPr>
            <w:hyperlink r:id="rId13" w:history="1">
              <w:r w:rsidR="00220BC9" w:rsidRPr="00EE2BBF">
                <w:rPr>
                  <w:color w:val="0000FF"/>
                  <w:u w:val="single"/>
                </w:rPr>
                <w:t>ktroyer</w:t>
              </w:r>
            </w:hyperlink>
            <w:hyperlink r:id="rId14" w:history="1">
              <w:r w:rsidR="00220BC9" w:rsidRPr="00EE2BBF">
                <w:rPr>
                  <w:color w:val="0000FF"/>
                  <w:u w:val="single"/>
                </w:rPr>
                <w:t>@</w:t>
              </w:r>
            </w:hyperlink>
            <w:hyperlink r:id="rId15" w:history="1">
              <w:r w:rsidR="00220BC9" w:rsidRPr="00EE2BBF">
                <w:rPr>
                  <w:color w:val="0000FF"/>
                  <w:u w:val="single"/>
                </w:rPr>
                <w:t>sterling</w:t>
              </w:r>
            </w:hyperlink>
            <w:hyperlink r:id="rId16" w:history="1">
              <w:r w:rsidR="00220BC9" w:rsidRPr="00EE2BBF">
                <w:rPr>
                  <w:color w:val="0000FF"/>
                  <w:u w:val="single"/>
                </w:rPr>
                <w:t>.</w:t>
              </w:r>
            </w:hyperlink>
            <w:hyperlink r:id="rId17" w:history="1">
              <w:r w:rsidR="00220BC9" w:rsidRPr="00EE2BBF">
                <w:rPr>
                  <w:color w:val="0000FF"/>
                  <w:u w:val="single"/>
                </w:rPr>
                <w:t>edu</w:t>
              </w:r>
            </w:hyperlink>
          </w:p>
        </w:tc>
        <w:tc>
          <w:tcPr>
            <w:tcW w:w="4428" w:type="dxa"/>
            <w:shd w:val="clear" w:color="auto" w:fill="auto"/>
          </w:tcPr>
          <w:p w:rsidR="00220BC9" w:rsidRDefault="00220BC9" w:rsidP="00220BC9">
            <w:r>
              <w:t>Travis Roberts</w:t>
            </w:r>
          </w:p>
          <w:p w:rsidR="00220BC9" w:rsidRDefault="00220BC9" w:rsidP="00220BC9">
            <w:r>
              <w:t>Debate and Forensics Coach</w:t>
            </w:r>
          </w:p>
          <w:p w:rsidR="00220BC9" w:rsidRDefault="00220BC9" w:rsidP="00220BC9">
            <w:r>
              <w:t>Hutchinson Community College</w:t>
            </w:r>
          </w:p>
          <w:p w:rsidR="00220BC9" w:rsidRDefault="00220BC9" w:rsidP="00220BC9">
            <w:r>
              <w:t>620-728-8188</w:t>
            </w:r>
          </w:p>
          <w:p w:rsidR="00220BC9" w:rsidRPr="00EE2BBF" w:rsidRDefault="00927BEA">
            <w:pPr>
              <w:rPr>
                <w:color w:val="0000FF"/>
                <w:u w:val="single"/>
              </w:rPr>
            </w:pPr>
            <w:hyperlink r:id="rId18" w:history="1">
              <w:r w:rsidR="00220BC9" w:rsidRPr="00EE2BBF">
                <w:rPr>
                  <w:color w:val="0000FF"/>
                  <w:u w:val="single"/>
                </w:rPr>
                <w:t>robertst</w:t>
              </w:r>
            </w:hyperlink>
            <w:hyperlink r:id="rId19" w:history="1">
              <w:r w:rsidR="00220BC9" w:rsidRPr="00EE2BBF">
                <w:rPr>
                  <w:color w:val="0000FF"/>
                  <w:u w:val="single"/>
                </w:rPr>
                <w:t>@</w:t>
              </w:r>
            </w:hyperlink>
            <w:hyperlink r:id="rId20" w:history="1">
              <w:r w:rsidR="00220BC9" w:rsidRPr="00EE2BBF">
                <w:rPr>
                  <w:color w:val="0000FF"/>
                  <w:u w:val="single"/>
                </w:rPr>
                <w:t>hutchcc</w:t>
              </w:r>
            </w:hyperlink>
            <w:hyperlink r:id="rId21" w:history="1">
              <w:r w:rsidR="00220BC9" w:rsidRPr="00EE2BBF">
                <w:rPr>
                  <w:color w:val="0000FF"/>
                  <w:u w:val="single"/>
                </w:rPr>
                <w:t>.</w:t>
              </w:r>
            </w:hyperlink>
            <w:hyperlink r:id="rId22" w:history="1">
              <w:r w:rsidR="00220BC9" w:rsidRPr="00EE2BBF">
                <w:rPr>
                  <w:color w:val="0000FF"/>
                  <w:u w:val="single"/>
                </w:rPr>
                <w:t>edu</w:t>
              </w:r>
            </w:hyperlink>
          </w:p>
        </w:tc>
      </w:tr>
    </w:tbl>
    <w:p w:rsidR="00220BC9" w:rsidRDefault="00220BC9"/>
    <w:p w:rsidR="00EE2BBF" w:rsidRDefault="00EE2BBF">
      <w:pPr>
        <w:rPr>
          <w:color w:val="0000FF"/>
          <w:u w:val="single"/>
        </w:rPr>
      </w:pPr>
      <w:bookmarkStart w:id="2" w:name="id.d4d74cbf876f"/>
      <w:bookmarkEnd w:id="2"/>
    </w:p>
    <w:p w:rsidR="00EE2BBF" w:rsidRDefault="00EE2BBF">
      <w:pPr>
        <w:pageBreakBefore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Tournament Schedule “Blue Dragon – Warrior Zombie </w:t>
      </w:r>
      <w:r w:rsidR="00A370B0">
        <w:rPr>
          <w:b/>
          <w:bCs/>
          <w:u w:val="single"/>
        </w:rPr>
        <w:t>Apocalypse</w:t>
      </w:r>
      <w:r>
        <w:rPr>
          <w:b/>
          <w:bCs/>
          <w:u w:val="single"/>
        </w:rPr>
        <w:t xml:space="preserve"> Swing” </w:t>
      </w:r>
    </w:p>
    <w:p w:rsidR="00EE2BBF" w:rsidRDefault="00EE2BBF">
      <w:pPr>
        <w:rPr>
          <w:b/>
          <w:bCs/>
          <w:u w:val="single"/>
        </w:rPr>
      </w:pPr>
    </w:p>
    <w:p w:rsidR="00EE2BBF" w:rsidRDefault="00EE2BBF">
      <w:pPr>
        <w:rPr>
          <w:i/>
          <w:iCs/>
        </w:rPr>
      </w:pPr>
      <w:r>
        <w:t xml:space="preserve">Individual Events Patterns, </w:t>
      </w:r>
      <w:r>
        <w:rPr>
          <w:i/>
          <w:iCs/>
        </w:rPr>
        <w:t>Competitors can enter no more than three events per pattern.</w:t>
      </w:r>
    </w:p>
    <w:p w:rsidR="00FF4EEA" w:rsidRDefault="00FF4EEA">
      <w:pPr>
        <w:rPr>
          <w:i/>
          <w:iCs/>
        </w:rPr>
      </w:pPr>
    </w:p>
    <w:p w:rsidR="00C21176" w:rsidRDefault="00C21176">
      <w:r>
        <w:rPr>
          <w:i/>
          <w:iCs/>
        </w:rPr>
        <w:t>COMPETITORS MUST CHOOSE BETWEEN LD AND IE’S EACH DAY-THEY CANNOT ENTER BOTH CATEGORIES ON THE SAME DAY.</w:t>
      </w:r>
    </w:p>
    <w:p w:rsidR="00EE2BBF" w:rsidRDefault="00EE2BBF">
      <w:pPr>
        <w:rPr>
          <w:i/>
          <w:iCs/>
        </w:rPr>
      </w:pPr>
    </w:p>
    <w:p w:rsidR="00EE2BBF" w:rsidRDefault="00EE2BBF">
      <w:r>
        <w:t xml:space="preserve">Pattern A: </w:t>
      </w:r>
      <w:proofErr w:type="spellStart"/>
      <w:r>
        <w:t>Extemp</w:t>
      </w:r>
      <w:proofErr w:type="spellEnd"/>
      <w:r>
        <w:t>, POI, Poetry, DI, CA, ADS</w:t>
      </w:r>
    </w:p>
    <w:p w:rsidR="00EE2BBF" w:rsidRDefault="00EE2BBF">
      <w:r>
        <w:t>Pattern B: Impromptu, Prose, INFO, DUO, PERS</w:t>
      </w:r>
    </w:p>
    <w:p w:rsidR="00EE2BBF" w:rsidRDefault="00EE2BBF"/>
    <w:tbl>
      <w:tblPr>
        <w:tblpPr w:leftFromText="180" w:rightFromText="180" w:vertAnchor="text" w:horzAnchor="margin" w:tblpXSpec="center" w:tblpY="554"/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600"/>
        <w:gridCol w:w="882"/>
        <w:gridCol w:w="270"/>
        <w:gridCol w:w="1316"/>
        <w:gridCol w:w="851"/>
        <w:gridCol w:w="270"/>
        <w:gridCol w:w="1007"/>
        <w:gridCol w:w="696"/>
        <w:gridCol w:w="270"/>
        <w:gridCol w:w="1315"/>
        <w:gridCol w:w="758"/>
        <w:gridCol w:w="309"/>
        <w:gridCol w:w="1007"/>
        <w:gridCol w:w="752"/>
        <w:gridCol w:w="269"/>
      </w:tblGrid>
      <w:tr w:rsidR="00335E9A" w:rsidRPr="000447C3" w:rsidTr="00663075">
        <w:trPr>
          <w:trHeight w:val="300"/>
        </w:trPr>
        <w:tc>
          <w:tcPr>
            <w:tcW w:w="23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</w:tcBorders>
            <w:shd w:val="clear" w:color="auto" w:fill="000000"/>
          </w:tcPr>
          <w:p w:rsidR="00335E9A" w:rsidRPr="000447C3" w:rsidRDefault="00335E9A" w:rsidP="00335E9A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303" w:type="dxa"/>
            <w:gridSpan w:val="14"/>
            <w:tcBorders>
              <w:top w:val="single" w:sz="8" w:space="0" w:color="404040"/>
              <w:bottom w:val="single" w:sz="4" w:space="0" w:color="auto"/>
            </w:tcBorders>
            <w:shd w:val="clear" w:color="auto" w:fill="000000"/>
            <w:noWrap/>
            <w:vAlign w:val="center"/>
          </w:tcPr>
          <w:p w:rsidR="00335E9A" w:rsidRPr="000447C3" w:rsidRDefault="00335E9A" w:rsidP="00335E9A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Zombie Apocalypse 201</w:t>
            </w:r>
            <w:r w:rsidR="00360DBF"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  <w:t>4</w:t>
            </w:r>
          </w:p>
        </w:tc>
        <w:tc>
          <w:tcPr>
            <w:tcW w:w="269" w:type="dxa"/>
            <w:tcBorders>
              <w:top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000000"/>
          </w:tcPr>
          <w:p w:rsidR="00335E9A" w:rsidRPr="000447C3" w:rsidRDefault="00335E9A" w:rsidP="00335E9A">
            <w:pPr>
              <w:rPr>
                <w:rFonts w:ascii="Cambria" w:hAnsi="Cambria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0447C3" w:rsidRPr="000447C3" w:rsidTr="000447C3">
        <w:trPr>
          <w:trHeight w:val="308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663075" w:rsidRPr="000447C3" w:rsidRDefault="00663075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Friday </w:t>
            </w:r>
            <w:r w:rsidR="00360DBF">
              <w:rPr>
                <w:rFonts w:ascii="Cambria" w:hAnsi="Cambria" w:cs="Calibri"/>
                <w:b/>
                <w:bCs/>
                <w:sz w:val="18"/>
                <w:szCs w:val="18"/>
              </w:rPr>
              <w:t>7</w:t>
            </w:r>
            <w:r w:rsidRPr="000447C3">
              <w:rPr>
                <w:rFonts w:ascii="Cambria" w:hAnsi="Cambria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0447C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Schedule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Saturday </w:t>
            </w:r>
            <w:r w:rsidR="00360DBF">
              <w:rPr>
                <w:rFonts w:ascii="Cambria" w:hAnsi="Cambria" w:cs="Calibri"/>
                <w:b/>
                <w:bCs/>
                <w:sz w:val="18"/>
                <w:szCs w:val="18"/>
              </w:rPr>
              <w:t>8</w:t>
            </w:r>
            <w:r w:rsidRPr="000447C3">
              <w:rPr>
                <w:rFonts w:ascii="Cambria" w:hAnsi="Cambria" w:cs="Calibri"/>
                <w:b/>
                <w:bCs/>
                <w:sz w:val="18"/>
                <w:szCs w:val="18"/>
                <w:vertAlign w:val="superscript"/>
              </w:rPr>
              <w:t>th</w:t>
            </w:r>
            <w:r w:rsidRPr="000447C3">
              <w:rPr>
                <w:rFonts w:ascii="Cambria" w:hAnsi="Cambria" w:cs="Calibri"/>
                <w:b/>
                <w:bCs/>
                <w:sz w:val="18"/>
                <w:szCs w:val="18"/>
              </w:rPr>
              <w:t xml:space="preserve"> Schedules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4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75" w:rsidRPr="000447C3" w:rsidRDefault="00360DBF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>Sunday 9</w:t>
            </w:r>
            <w:r w:rsidR="00663075" w:rsidRPr="000447C3">
              <w:rPr>
                <w:rFonts w:ascii="Cambria" w:hAnsi="Cambria" w:cs="Calibri"/>
                <w:b/>
                <w:sz w:val="18"/>
                <w:szCs w:val="18"/>
                <w:vertAlign w:val="superscript"/>
              </w:rPr>
              <w:t>th</w:t>
            </w:r>
            <w:r w:rsidR="00663075" w:rsidRPr="000447C3">
              <w:rPr>
                <w:rFonts w:ascii="Cambria" w:hAnsi="Cambria" w:cs="Calibri"/>
                <w:b/>
                <w:sz w:val="18"/>
                <w:szCs w:val="18"/>
              </w:rPr>
              <w:t xml:space="preserve"> Schedules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663075" w:rsidRPr="000447C3" w:rsidRDefault="00663075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0447C3" w:rsidRPr="000447C3" w:rsidTr="000447C3">
        <w:trPr>
          <w:trHeight w:val="307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663075" w:rsidRPr="000447C3" w:rsidRDefault="00663075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075" w:rsidRPr="000447C3" w:rsidRDefault="00360DBF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bCs/>
                <w:sz w:val="18"/>
                <w:szCs w:val="18"/>
              </w:rPr>
              <w:t>Hutch CC Campus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bCs/>
                <w:sz w:val="18"/>
                <w:szCs w:val="18"/>
              </w:rPr>
              <w:t>Hutch CC Campus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4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75" w:rsidRPr="000447C3" w:rsidRDefault="00663075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sz w:val="18"/>
                <w:szCs w:val="18"/>
              </w:rPr>
              <w:t>Hutch CC Campus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663075" w:rsidRPr="000447C3" w:rsidRDefault="00663075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0447C3" w:rsidRPr="000447C3" w:rsidTr="000447C3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0447C3" w:rsidRPr="000447C3" w:rsidRDefault="000447C3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sz w:val="18"/>
                <w:szCs w:val="18"/>
              </w:rPr>
              <w:t>Friday  NPDA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sz w:val="18"/>
                <w:szCs w:val="18"/>
              </w:rPr>
              <w:t>Sat IE &amp; NPDA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sz w:val="18"/>
                <w:szCs w:val="18"/>
              </w:rPr>
              <w:t>Sat LD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sz w:val="18"/>
                <w:szCs w:val="18"/>
              </w:rPr>
              <w:t>Sun IE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7C3" w:rsidRPr="000447C3" w:rsidRDefault="000447C3" w:rsidP="00335E9A">
            <w:pPr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0447C3">
              <w:rPr>
                <w:rFonts w:ascii="Cambria" w:hAnsi="Cambria" w:cs="Calibri"/>
                <w:b/>
                <w:sz w:val="18"/>
                <w:szCs w:val="18"/>
              </w:rPr>
              <w:t>Sun LD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0447C3" w:rsidRPr="000447C3" w:rsidRDefault="000447C3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24A2A" w:rsidRPr="000447C3" w:rsidTr="000447C3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Registration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2A" w:rsidRPr="000447C3" w:rsidRDefault="00360DBF" w:rsidP="00360DBF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12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:</w:t>
            </w:r>
            <w:r>
              <w:rPr>
                <w:rFonts w:ascii="Cambria" w:hAnsi="Cambria" w:cs="Calibri"/>
                <w:sz w:val="18"/>
                <w:szCs w:val="18"/>
              </w:rPr>
              <w:t>0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 xml:space="preserve">Registration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7:30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Registration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7:30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24A2A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12:3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 w:rsidRPr="000447C3">
              <w:rPr>
                <w:rFonts w:ascii="Cambria" w:hAnsi="Cambria" w:cs="Calibri"/>
                <w:sz w:val="18"/>
                <w:szCs w:val="18"/>
              </w:rPr>
              <w:t xml:space="preserve"> semi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8:00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1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9:00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Ext Draw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8:00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1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8:</w:t>
            </w:r>
            <w:r w:rsidR="00FB35B9">
              <w:rPr>
                <w:rFonts w:ascii="Cambria" w:hAnsi="Cambria" w:cs="Calibri"/>
                <w:sz w:val="18"/>
                <w:szCs w:val="18"/>
              </w:rPr>
              <w:t>15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24A2A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2:0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Ext Draw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8:45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2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10:15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1A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8:</w:t>
            </w:r>
            <w:r w:rsidR="00FB35B9">
              <w:rPr>
                <w:rFonts w:ascii="Cambria" w:hAnsi="Cambria" w:cs="Calibri"/>
                <w:sz w:val="18"/>
                <w:szCs w:val="18"/>
              </w:rPr>
              <w:t>15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2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9:30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24A2A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>
              <w:rPr>
                <w:rFonts w:ascii="Cambria" w:hAnsi="Cambria" w:cs="Calibri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3:3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1A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9:00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Lunch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360DBF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11:30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1B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9:</w:t>
            </w:r>
            <w:r w:rsidR="00FB35B9">
              <w:rPr>
                <w:rFonts w:ascii="Cambria" w:hAnsi="Cambria" w:cs="Calibri"/>
                <w:sz w:val="18"/>
                <w:szCs w:val="18"/>
              </w:rPr>
              <w:t>30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3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B35B9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10:45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24A2A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>
              <w:rPr>
                <w:rFonts w:ascii="Cambria" w:hAnsi="Cambria" w:cs="Calibri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5:0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1B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10:15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Rd 3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360DBF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12:</w:t>
            </w:r>
            <w:r w:rsidR="00360DBF">
              <w:rPr>
                <w:rFonts w:ascii="Cambria" w:hAnsi="Cambria" w:cs="Calibri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2B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10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:</w:t>
            </w:r>
            <w:r>
              <w:rPr>
                <w:rFonts w:ascii="Cambria" w:hAnsi="Cambria" w:cs="Calibri"/>
                <w:sz w:val="18"/>
                <w:szCs w:val="18"/>
              </w:rPr>
              <w:t>45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B35B9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Lunch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B35B9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12:00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24A2A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Supper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6:15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Lunch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11:</w:t>
            </w:r>
            <w:r w:rsidR="00360DBF">
              <w:rPr>
                <w:rFonts w:ascii="Cambria" w:hAnsi="Cambria" w:cs="Calibri"/>
                <w:sz w:val="18"/>
                <w:szCs w:val="18"/>
              </w:rPr>
              <w:t>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4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360DBF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1:30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Lunch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24A2A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12:</w:t>
            </w:r>
            <w:r w:rsidR="00FB35B9"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24A2A" w:rsidRPr="000447C3" w:rsidRDefault="00F24A2A" w:rsidP="00335E9A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B35B9" w:rsidP="00663075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A2A" w:rsidRPr="000447C3" w:rsidRDefault="00FB35B9" w:rsidP="00663075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12:4</w:t>
            </w:r>
            <w:r w:rsidR="00F24A2A" w:rsidRPr="000447C3"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24A2A" w:rsidRPr="000447C3" w:rsidRDefault="00F24A2A" w:rsidP="00335E9A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6:45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Ext Draw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12:</w:t>
            </w:r>
            <w:r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Quarters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Ext Draw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12:</w:t>
            </w:r>
            <w:r>
              <w:rPr>
                <w:rFonts w:ascii="Cambria" w:hAnsi="Cambria" w:cs="Calibri"/>
                <w:sz w:val="18"/>
                <w:szCs w:val="18"/>
              </w:rPr>
              <w:t>30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Quarters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:15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663075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Quarters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8:15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2A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12:</w:t>
            </w:r>
            <w:r>
              <w:rPr>
                <w:rFonts w:ascii="Cambria" w:hAnsi="Cambria" w:cs="Calibri"/>
                <w:sz w:val="18"/>
                <w:szCs w:val="18"/>
              </w:rPr>
              <w:t>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Semis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4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2A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1</w:t>
            </w:r>
            <w:r>
              <w:rPr>
                <w:rFonts w:ascii="Cambria" w:hAnsi="Cambria" w:cs="Calibri"/>
                <w:sz w:val="18"/>
                <w:szCs w:val="18"/>
              </w:rPr>
              <w:t>2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</w:t>
            </w:r>
            <w:r>
              <w:rPr>
                <w:rFonts w:ascii="Cambria" w:hAnsi="Cambria" w:cs="Calibri"/>
                <w:sz w:val="18"/>
                <w:szCs w:val="18"/>
              </w:rPr>
              <w:t>4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Semis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:15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FB35B9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 xml:space="preserve">Early </w:t>
            </w:r>
            <w:proofErr w:type="spellStart"/>
            <w:r w:rsidRPr="000447C3">
              <w:rPr>
                <w:rFonts w:ascii="Cambria" w:hAnsi="Cambria" w:cs="Calibri"/>
                <w:sz w:val="18"/>
                <w:szCs w:val="18"/>
              </w:rPr>
              <w:t>Reg</w:t>
            </w:r>
            <w:proofErr w:type="spellEnd"/>
            <w:r w:rsidRPr="000447C3">
              <w:rPr>
                <w:rFonts w:ascii="Cambria" w:hAnsi="Cambria" w:cs="Calibri"/>
                <w:sz w:val="18"/>
                <w:szCs w:val="18"/>
              </w:rPr>
              <w:t xml:space="preserve"> IE/LD –Ramada Lobby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8:00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Rd 2B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1:3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Finals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5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Finals B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2:15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Finals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4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:15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FB35B9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Ext Draw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3:00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Ext Draw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3:45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FB35B9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Finals 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3:15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Finals A</w:t>
            </w: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4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:00</w:t>
            </w: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jc w:val="right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5E328D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 xml:space="preserve">Finals B/  </w:t>
            </w:r>
            <w:r w:rsidRPr="00663075">
              <w:rPr>
                <w:rFonts w:ascii="Cambria" w:hAnsi="Cambria" w:cs="Calibri"/>
                <w:sz w:val="18"/>
                <w:szCs w:val="18"/>
              </w:rPr>
              <w:t xml:space="preserve">NPDA </w:t>
            </w:r>
            <w:r w:rsidRPr="000447C3">
              <w:rPr>
                <w:rFonts w:ascii="Cambria" w:hAnsi="Cambria" w:cs="Calibri"/>
                <w:sz w:val="18"/>
                <w:szCs w:val="18"/>
              </w:rPr>
              <w:t>Finals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4:45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414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IE 2/LD 2 Awards</w:t>
            </w:r>
          </w:p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5:45</w:t>
            </w:r>
          </w:p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FB35B9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0447C3">
              <w:rPr>
                <w:rFonts w:ascii="Cambria" w:hAnsi="Cambria" w:cs="Calibri"/>
                <w:sz w:val="18"/>
                <w:szCs w:val="18"/>
              </w:rPr>
              <w:t>Parli</w:t>
            </w:r>
            <w:proofErr w:type="spellEnd"/>
            <w:r w:rsidRPr="000447C3">
              <w:rPr>
                <w:rFonts w:ascii="Cambria" w:hAnsi="Cambria" w:cs="Calibri"/>
                <w:sz w:val="18"/>
                <w:szCs w:val="18"/>
              </w:rPr>
              <w:t>/IE 1/LD 1 Awards</w:t>
            </w:r>
          </w:p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6:15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  <w:r w:rsidRPr="000447C3">
              <w:rPr>
                <w:rFonts w:ascii="Cambria" w:hAnsi="Cambria" w:cs="Calibri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  <w:hideMark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FB35B9" w:rsidRPr="000447C3" w:rsidTr="00FB35B9">
        <w:trPr>
          <w:trHeight w:val="300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  <w:right w:val="nil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4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FB35B9" w:rsidRPr="000447C3" w:rsidRDefault="00FB35B9" w:rsidP="00FB35B9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noWrap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000000"/>
          </w:tcPr>
          <w:p w:rsidR="00FB35B9" w:rsidRPr="000447C3" w:rsidRDefault="00FB35B9" w:rsidP="00FB35B9">
            <w:pPr>
              <w:rPr>
                <w:rFonts w:ascii="Cambria" w:hAnsi="Cambria" w:cs="Calibri"/>
                <w:sz w:val="18"/>
                <w:szCs w:val="18"/>
              </w:rPr>
            </w:pPr>
          </w:p>
        </w:tc>
      </w:tr>
    </w:tbl>
    <w:p w:rsidR="00FF4EEA" w:rsidRDefault="00FF4EEA" w:rsidP="00FB35B9">
      <w:pPr>
        <w:shd w:val="clear" w:color="auto" w:fill="FFFFFF" w:themeFill="background1"/>
      </w:pPr>
    </w:p>
    <w:p w:rsidR="00EE2BBF" w:rsidRDefault="00EE2BBF" w:rsidP="00FB35B9">
      <w:pPr>
        <w:shd w:val="clear" w:color="auto" w:fill="FFFFFF" w:themeFill="background1"/>
      </w:pPr>
    </w:p>
    <w:p w:rsidR="00EE2BBF" w:rsidRDefault="00EE2BBF"/>
    <w:p w:rsidR="00DF603A" w:rsidRDefault="00DF603A">
      <w:pPr>
        <w:rPr>
          <w:b/>
          <w:bCs/>
          <w:u w:val="single"/>
        </w:rPr>
      </w:pPr>
    </w:p>
    <w:p w:rsidR="00EE2BBF" w:rsidRDefault="00EE2BBF">
      <w:pPr>
        <w:rPr>
          <w:b/>
          <w:bCs/>
          <w:u w:val="single"/>
        </w:rPr>
      </w:pPr>
      <w:r>
        <w:rPr>
          <w:b/>
          <w:bCs/>
          <w:u w:val="single"/>
        </w:rPr>
        <w:t>Lodging Options –</w:t>
      </w:r>
    </w:p>
    <w:p w:rsidR="00EE2BBF" w:rsidRDefault="00EE2BBF"/>
    <w:p w:rsidR="00E97895" w:rsidRDefault="00E97895" w:rsidP="00E97895">
      <w:r>
        <w:t>Ramada</w:t>
      </w:r>
    </w:p>
    <w:p w:rsidR="00E97895" w:rsidRDefault="00E97895" w:rsidP="00E97895">
      <w:r>
        <w:t>1400 N Lorraine Street</w:t>
      </w:r>
    </w:p>
    <w:p w:rsidR="00E97895" w:rsidRDefault="00E97895" w:rsidP="00E97895">
      <w:r>
        <w:t>Hutchinson, KS 67501</w:t>
      </w:r>
    </w:p>
    <w:p w:rsidR="00E97895" w:rsidRDefault="00E97895" w:rsidP="00E97895">
      <w:r>
        <w:t>(620) 669-9311</w:t>
      </w:r>
    </w:p>
    <w:p w:rsidR="00E97895" w:rsidRDefault="00FB35B9">
      <w:r>
        <w:t>(</w:t>
      </w:r>
      <w:r w:rsidR="00E97895">
        <w:t xml:space="preserve">Room </w:t>
      </w:r>
      <w:r w:rsidR="00A370B0">
        <w:t>blocks</w:t>
      </w:r>
      <w:r w:rsidR="00E97895">
        <w:t xml:space="preserve"> set up for $80-Call and ask for Hutch CC Forensics Block)</w:t>
      </w:r>
    </w:p>
    <w:p w:rsidR="00104E1F" w:rsidRDefault="00104E1F"/>
    <w:p w:rsidR="00E97895" w:rsidRPr="00E97895" w:rsidRDefault="00E97895" w:rsidP="00E97895">
      <w:pPr>
        <w:rPr>
          <w:b/>
        </w:rPr>
      </w:pPr>
      <w:r w:rsidRPr="00E97895">
        <w:rPr>
          <w:b/>
        </w:rPr>
        <w:t xml:space="preserve">***At this time we highly discourage the </w:t>
      </w:r>
      <w:proofErr w:type="spellStart"/>
      <w:r w:rsidRPr="00E97895">
        <w:rPr>
          <w:b/>
        </w:rPr>
        <w:t>Econolodge</w:t>
      </w:r>
      <w:proofErr w:type="spellEnd"/>
      <w:r w:rsidRPr="00E97895">
        <w:rPr>
          <w:b/>
        </w:rPr>
        <w:t xml:space="preserve"> in town. Also, it is best to avoid options found on 4</w:t>
      </w:r>
      <w:r w:rsidRPr="00E97895">
        <w:rPr>
          <w:b/>
          <w:vertAlign w:val="superscript"/>
        </w:rPr>
        <w:t>th</w:t>
      </w:r>
      <w:r w:rsidRPr="00E97895">
        <w:rPr>
          <w:b/>
        </w:rPr>
        <w:t xml:space="preserve"> Avenue…the quality is lower and we hear Zombies have taken residence in that district….)</w:t>
      </w:r>
    </w:p>
    <w:p w:rsidR="00E97895" w:rsidRDefault="00E97895" w:rsidP="00E97895"/>
    <w:p w:rsidR="00DF603A" w:rsidRDefault="00DF603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04E1F" w:rsidRDefault="00104E1F" w:rsidP="00E9789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Meals</w:t>
      </w:r>
    </w:p>
    <w:p w:rsidR="006E5FA5" w:rsidRDefault="006E5FA5" w:rsidP="00104E1F"/>
    <w:p w:rsidR="00104E1F" w:rsidRDefault="00104E1F" w:rsidP="00104E1F">
      <w:r>
        <w:t>Teams are welcome to fend for themselves or partake of the HCC cafeteria</w:t>
      </w:r>
      <w:r w:rsidR="00E97895">
        <w:t xml:space="preserve"> at $5 per meal ticket</w:t>
      </w:r>
      <w:r>
        <w:t xml:space="preserve">.  </w:t>
      </w:r>
      <w:r w:rsidR="00E97895">
        <w:t xml:space="preserve">On weekends the cafeteria serves “brunch.” Common items served include biscuits and gravy, chicken patty sandwiches, potato </w:t>
      </w:r>
      <w:r w:rsidR="009340BD">
        <w:t xml:space="preserve">cakes, and </w:t>
      </w:r>
      <w:proofErr w:type="spellStart"/>
      <w:r w:rsidR="009340BD">
        <w:t>french</w:t>
      </w:r>
      <w:proofErr w:type="spellEnd"/>
      <w:r w:rsidR="009340BD">
        <w:t xml:space="preserve"> fries….so many </w:t>
      </w:r>
      <w:proofErr w:type="spellStart"/>
      <w:r w:rsidR="009340BD">
        <w:t>french</w:t>
      </w:r>
      <w:proofErr w:type="spellEnd"/>
      <w:r w:rsidR="009340BD">
        <w:t xml:space="preserve"> fries. The cafeteria also includes a salad and lunchmeat sandwich bar daily so most dietary needs can be met. However, brains are still not an option…for now. </w:t>
      </w:r>
      <w:r>
        <w:t>Should you select the cafeteria, please purchase meal ticke</w:t>
      </w:r>
      <w:r w:rsidR="00E97895">
        <w:t>ts through the website so that we</w:t>
      </w:r>
      <w:r>
        <w:t xml:space="preserve"> can give the cafeteria a head count.  </w:t>
      </w:r>
    </w:p>
    <w:p w:rsidR="00104E1F" w:rsidRDefault="00104E1F" w:rsidP="00104E1F"/>
    <w:p w:rsidR="00104E1F" w:rsidRDefault="00104E1F" w:rsidP="00104E1F">
      <w:pPr>
        <w:rPr>
          <w:b/>
          <w:bCs/>
          <w:u w:val="single"/>
        </w:rPr>
      </w:pPr>
      <w:r>
        <w:rPr>
          <w:b/>
          <w:bCs/>
          <w:u w:val="single"/>
        </w:rPr>
        <w:t>Individual Events Patterns</w:t>
      </w:r>
    </w:p>
    <w:p w:rsidR="006E5FA5" w:rsidRDefault="006E5FA5" w:rsidP="00104E1F">
      <w:pPr>
        <w:rPr>
          <w:u w:val="single"/>
        </w:rPr>
      </w:pPr>
    </w:p>
    <w:p w:rsidR="00104E1F" w:rsidRDefault="00104E1F" w:rsidP="00104E1F">
      <w:pPr>
        <w:rPr>
          <w:u w:val="single"/>
        </w:rPr>
      </w:pPr>
      <w:r>
        <w:rPr>
          <w:u w:val="single"/>
        </w:rPr>
        <w:t xml:space="preserve">Flight A: </w:t>
      </w:r>
      <w:proofErr w:type="spellStart"/>
      <w:r>
        <w:rPr>
          <w:u w:val="single"/>
        </w:rPr>
        <w:t>Extemp</w:t>
      </w:r>
      <w:proofErr w:type="spellEnd"/>
      <w:r>
        <w:rPr>
          <w:u w:val="single"/>
        </w:rPr>
        <w:t>, POI, Poetry, DI, CA, ADS</w:t>
      </w:r>
    </w:p>
    <w:p w:rsidR="00104E1F" w:rsidRDefault="00104E1F" w:rsidP="00104E1F">
      <w:pPr>
        <w:rPr>
          <w:u w:val="single"/>
        </w:rPr>
      </w:pPr>
      <w:r>
        <w:rPr>
          <w:u w:val="single"/>
        </w:rPr>
        <w:t xml:space="preserve">Flight B: Imp, Prose, Info, Duo, </w:t>
      </w:r>
      <w:proofErr w:type="spellStart"/>
      <w:r>
        <w:rPr>
          <w:u w:val="single"/>
        </w:rPr>
        <w:t>Pers</w:t>
      </w:r>
      <w:proofErr w:type="spellEnd"/>
    </w:p>
    <w:p w:rsidR="00F61664" w:rsidRDefault="00F61664" w:rsidP="00104E1F">
      <w:pPr>
        <w:rPr>
          <w:u w:val="single"/>
        </w:rPr>
      </w:pPr>
    </w:p>
    <w:p w:rsidR="00F61664" w:rsidRDefault="00F61664" w:rsidP="00104E1F">
      <w:pPr>
        <w:rPr>
          <w:u w:val="single"/>
        </w:rPr>
      </w:pPr>
      <w:r>
        <w:rPr>
          <w:u w:val="single"/>
        </w:rPr>
        <w:t>I.E.’s</w:t>
      </w:r>
    </w:p>
    <w:p w:rsidR="00F61664" w:rsidRDefault="00F61664" w:rsidP="00104E1F">
      <w:r w:rsidRPr="00F61664">
        <w:t>-No competitor may enter more than 3 events per flight</w:t>
      </w:r>
      <w:r w:rsidR="009340BD">
        <w:t xml:space="preserve"> pattern (2 Duos=2 events)</w:t>
      </w:r>
      <w:r w:rsidRPr="00F61664">
        <w:t>.</w:t>
      </w:r>
    </w:p>
    <w:p w:rsidR="00F61664" w:rsidRPr="00F61664" w:rsidRDefault="00F61664" w:rsidP="00104E1F">
      <w:r>
        <w:t>-Competitors may not compete in I.E.’s and LD on the same day, but may switch events between Saturday and Sunday.</w:t>
      </w:r>
    </w:p>
    <w:p w:rsidR="00F61664" w:rsidRDefault="009340BD" w:rsidP="00104E1F">
      <w:r>
        <w:t>-I.E.’s will</w:t>
      </w:r>
      <w:r w:rsidR="00F61664">
        <w:t xml:space="preserve"> break</w:t>
      </w:r>
      <w:r>
        <w:t xml:space="preserve"> to semifinals at 4</w:t>
      </w:r>
      <w:r w:rsidR="00FB35B9">
        <w:t xml:space="preserve">0 entries, quarterfinals at 80, and </w:t>
      </w:r>
      <w:proofErr w:type="spellStart"/>
      <w:r w:rsidR="00FB35B9">
        <w:t>octo</w:t>
      </w:r>
      <w:proofErr w:type="spellEnd"/>
      <w:r w:rsidR="00FB35B9">
        <w:t>-finals at 160.</w:t>
      </w:r>
    </w:p>
    <w:p w:rsidR="00F61664" w:rsidRDefault="009340BD" w:rsidP="00104E1F">
      <w:r>
        <w:t>-C</w:t>
      </w:r>
      <w:r w:rsidR="00F61664">
        <w:t>ompetitors</w:t>
      </w:r>
      <w:r>
        <w:t xml:space="preserve"> will be advanced to </w:t>
      </w:r>
      <w:r w:rsidR="00A370B0">
        <w:t>out rounds</w:t>
      </w:r>
      <w:r>
        <w:t xml:space="preserve"> based</w:t>
      </w:r>
      <w:r w:rsidR="00F61664">
        <w:t xml:space="preserve"> on lowest cumulative rank, then inverse reciprocals, then highest cumulative rating points. If after the</w:t>
      </w:r>
      <w:r>
        <w:t xml:space="preserve">se criteria are applied </w:t>
      </w:r>
      <w:r w:rsidR="00F61664">
        <w:t>there is still a tie, tied competitor</w:t>
      </w:r>
      <w:r>
        <w:t>s</w:t>
      </w:r>
      <w:r w:rsidR="00F61664">
        <w:t xml:space="preserve"> will advance to the appropriate </w:t>
      </w:r>
      <w:r w:rsidR="00A370B0">
        <w:t>out round</w:t>
      </w:r>
      <w:r w:rsidR="00F61664">
        <w:t xml:space="preserve">. </w:t>
      </w:r>
    </w:p>
    <w:p w:rsidR="00F61664" w:rsidRDefault="00F61664" w:rsidP="00104E1F">
      <w:r>
        <w:t xml:space="preserve">-Ranking in finals will </w:t>
      </w:r>
      <w:r w:rsidR="00DF603A">
        <w:t>follow AFA-NIET procedures.</w:t>
      </w:r>
    </w:p>
    <w:p w:rsidR="00104E1F" w:rsidRDefault="00104E1F" w:rsidP="00104E1F">
      <w:r>
        <w:t xml:space="preserve">All rules for the 11 AFA events should follow the AFA-NIET Event Descriptions which can be found at </w:t>
      </w:r>
      <w:hyperlink r:id="rId23" w:history="1">
        <w:r w:rsidRPr="00951A1B">
          <w:rPr>
            <w:rStyle w:val="Hyperlink"/>
          </w:rPr>
          <w:t>http://www.mnsu.edu/cmst/niet/eventdescriptions-new09-10.htm</w:t>
        </w:r>
      </w:hyperlink>
      <w:r w:rsidRPr="00951A1B">
        <w:t xml:space="preserve"> </w:t>
      </w:r>
    </w:p>
    <w:p w:rsidR="00104E1F" w:rsidRDefault="00104E1F" w:rsidP="00104E1F"/>
    <w:p w:rsidR="009F708F" w:rsidRPr="009340BD" w:rsidRDefault="009F708F" w:rsidP="00104E1F">
      <w:pPr>
        <w:rPr>
          <w:u w:val="single"/>
        </w:rPr>
      </w:pPr>
      <w:r w:rsidRPr="009340BD">
        <w:rPr>
          <w:u w:val="single"/>
        </w:rPr>
        <w:t>LD</w:t>
      </w:r>
      <w:r w:rsidR="00895DC6" w:rsidRPr="009340BD">
        <w:rPr>
          <w:u w:val="single"/>
        </w:rPr>
        <w:t>/NPDA</w:t>
      </w:r>
    </w:p>
    <w:p w:rsidR="00895DC6" w:rsidRPr="009340BD" w:rsidRDefault="00895DC6" w:rsidP="00104E1F">
      <w:pPr>
        <w:rPr>
          <w:b/>
          <w:color w:val="FF0000"/>
          <w:u w:val="single"/>
        </w:rPr>
      </w:pPr>
      <w:r w:rsidRPr="009340BD">
        <w:rPr>
          <w:b/>
          <w:color w:val="FF0000"/>
          <w:u w:val="single"/>
        </w:rPr>
        <w:t>(DUE TO TIME/SPACE CONSTRAINTS WE ARE ASKING JUDGES NOT TO GIVE ORAL CRITIQUES AFTER EACH ROUND-PLEASE MAKE ALL OF YOUR JUDGES AND COMPETITORS AWARE OF THIS!)</w:t>
      </w:r>
    </w:p>
    <w:p w:rsidR="00895DC6" w:rsidRDefault="00895DC6" w:rsidP="00104E1F"/>
    <w:p w:rsidR="00895DC6" w:rsidRDefault="00895DC6" w:rsidP="00895DC6">
      <w:r>
        <w:t xml:space="preserve">Judges will be responsible for every preliminary round, and schools will be responsible to judge at least one round beyond the elimination of your competitors. </w:t>
      </w:r>
    </w:p>
    <w:p w:rsidR="00895DC6" w:rsidRDefault="00895DC6" w:rsidP="00895DC6"/>
    <w:p w:rsidR="00895DC6" w:rsidRDefault="00895DC6" w:rsidP="00895DC6">
      <w:r>
        <w:t>Standard NPDA times will be used (7,8,8,8,4,5) with 15 minutes prep before the round. Topics will be mass announced at a location specified at registration</w:t>
      </w:r>
      <w:r>
        <w:rPr>
          <w:b/>
          <w:bCs/>
        </w:rPr>
        <w:t>.</w:t>
      </w:r>
      <w:r>
        <w:t xml:space="preserve"> No maverick competitors will be allowed. </w:t>
      </w:r>
    </w:p>
    <w:p w:rsidR="00895DC6" w:rsidRDefault="00895DC6" w:rsidP="00895DC6"/>
    <w:p w:rsidR="009F708F" w:rsidRDefault="00895DC6" w:rsidP="00104E1F">
      <w:r>
        <w:t>Standard NFA LD times will be used (6,3,7,3,6,6,3) with 4 minutes of prep for each side.</w:t>
      </w:r>
    </w:p>
    <w:p w:rsidR="00FB35B9" w:rsidRDefault="00FB35B9" w:rsidP="00104E1F"/>
    <w:p w:rsidR="00FB35B9" w:rsidRDefault="00FB35B9" w:rsidP="00104E1F">
      <w:r>
        <w:t xml:space="preserve">Debates will need at least 8 entries for semis, 16 for quarters, and 32 for </w:t>
      </w:r>
      <w:proofErr w:type="spellStart"/>
      <w:r>
        <w:t>octo</w:t>
      </w:r>
      <w:proofErr w:type="spellEnd"/>
      <w:r>
        <w:t xml:space="preserve">-finals.  </w:t>
      </w:r>
      <w:r w:rsidR="00DF603A">
        <w:t>If there is an odd number we will go up to the next even number in order to count the bye.</w:t>
      </w:r>
    </w:p>
    <w:p w:rsidR="009F708F" w:rsidRDefault="009F708F" w:rsidP="00104E1F"/>
    <w:p w:rsidR="00104E1F" w:rsidRDefault="00104E1F" w:rsidP="00104E1F">
      <w:pPr>
        <w:rPr>
          <w:b/>
          <w:bCs/>
          <w:u w:val="single"/>
        </w:rPr>
      </w:pPr>
      <w:r>
        <w:rPr>
          <w:b/>
          <w:bCs/>
          <w:u w:val="single"/>
        </w:rPr>
        <w:t>Awards</w:t>
      </w:r>
    </w:p>
    <w:p w:rsidR="00104E1F" w:rsidRDefault="00104E1F" w:rsidP="00104E1F">
      <w:r>
        <w:t>Awards will be presented to all IE finalists. The top five speakers will be given awards for debate in each division</w:t>
      </w:r>
      <w:r w:rsidR="009340BD">
        <w:t xml:space="preserve"> as well as all competitors advancing to </w:t>
      </w:r>
      <w:r w:rsidR="00A370B0">
        <w:t>out rounds</w:t>
      </w:r>
      <w:r>
        <w:t xml:space="preserve">. </w:t>
      </w:r>
    </w:p>
    <w:p w:rsidR="00104E1F" w:rsidRDefault="00104E1F" w:rsidP="00104E1F"/>
    <w:p w:rsidR="00104E1F" w:rsidRDefault="00104E1F" w:rsidP="00104E1F">
      <w:pPr>
        <w:rPr>
          <w:b/>
          <w:bCs/>
          <w:i/>
          <w:iCs/>
        </w:rPr>
      </w:pPr>
      <w:r>
        <w:rPr>
          <w:b/>
          <w:bCs/>
          <w:i/>
          <w:iCs/>
        </w:rPr>
        <w:t>Sweepstakes Formula:</w:t>
      </w:r>
      <w:r w:rsidR="00663141">
        <w:t xml:space="preserve"> </w:t>
      </w:r>
      <w:r>
        <w:t>Sweeps include: 1</w:t>
      </w:r>
      <w:r>
        <w:rPr>
          <w:vertAlign w:val="superscript"/>
        </w:rPr>
        <w:t>st</w:t>
      </w:r>
      <w:r w:rsidR="00DF603A">
        <w:t>-3</w:t>
      </w:r>
      <w:r w:rsidR="00DF603A" w:rsidRPr="00DF603A">
        <w:rPr>
          <w:vertAlign w:val="superscript"/>
        </w:rPr>
        <w:t>rd</w:t>
      </w:r>
      <w:r w:rsidR="00DF603A">
        <w:t xml:space="preserve"> </w:t>
      </w:r>
      <w:r w:rsidR="00663141">
        <w:t>Open IE Sweeps (each half</w:t>
      </w:r>
      <w:r w:rsidR="009A4D5A">
        <w:t>),</w:t>
      </w:r>
      <w:r>
        <w:t xml:space="preserve"> </w:t>
      </w:r>
      <w:r w:rsidR="00663141">
        <w:t>1</w:t>
      </w:r>
      <w:r w:rsidR="00663141" w:rsidRPr="00663141">
        <w:rPr>
          <w:vertAlign w:val="superscript"/>
        </w:rPr>
        <w:t>st</w:t>
      </w:r>
      <w:r w:rsidR="00663141">
        <w:t>-</w:t>
      </w:r>
      <w:r w:rsidR="00DF603A">
        <w:t>3</w:t>
      </w:r>
      <w:r w:rsidR="00DF603A" w:rsidRPr="00DF603A">
        <w:rPr>
          <w:vertAlign w:val="superscript"/>
        </w:rPr>
        <w:t>rd</w:t>
      </w:r>
      <w:r w:rsidR="00DF603A">
        <w:t xml:space="preserve"> </w:t>
      </w:r>
      <w:r w:rsidR="009A4D5A">
        <w:t xml:space="preserve">Open </w:t>
      </w:r>
      <w:r w:rsidR="00663141">
        <w:t xml:space="preserve">NPDA and LD </w:t>
      </w:r>
      <w:r w:rsidR="009A4D5A">
        <w:t>(each half)</w:t>
      </w:r>
      <w:r w:rsidR="00663141">
        <w:t xml:space="preserve">, </w:t>
      </w:r>
      <w:r w:rsidR="00DF603A">
        <w:t xml:space="preserve">and </w:t>
      </w:r>
      <w:r w:rsidR="009A4D5A">
        <w:t>1</w:t>
      </w:r>
      <w:r w:rsidR="009A4D5A" w:rsidRPr="009A4D5A">
        <w:rPr>
          <w:vertAlign w:val="superscript"/>
        </w:rPr>
        <w:t>st</w:t>
      </w:r>
      <w:r w:rsidR="00DF603A">
        <w:t xml:space="preserve"> Swing Sweepstakes (all points from all IEs and Debates, just need to participate in the weekend to be eligible.)</w:t>
      </w:r>
      <w:r w:rsidR="00BD6751">
        <w:t xml:space="preserve"> In addition to being eligible for the all school team sweepstakes awards, there will be 1</w:t>
      </w:r>
      <w:r w:rsidR="00BD6751" w:rsidRPr="00BD6751">
        <w:rPr>
          <w:vertAlign w:val="superscript"/>
        </w:rPr>
        <w:t>st</w:t>
      </w:r>
      <w:r w:rsidR="00DF603A">
        <w:rPr>
          <w:vertAlign w:val="superscript"/>
        </w:rPr>
        <w:t xml:space="preserve"> </w:t>
      </w:r>
      <w:r w:rsidR="00DF603A">
        <w:t>place s</w:t>
      </w:r>
      <w:r w:rsidR="00BD6751">
        <w:t>chool awards in all of the above categories to eligible two year colleges.</w:t>
      </w:r>
      <w:r w:rsidR="009A4D5A">
        <w:t xml:space="preserve"> </w:t>
      </w:r>
      <w:r>
        <w:t xml:space="preserve">  </w:t>
      </w:r>
    </w:p>
    <w:p w:rsidR="00104E1F" w:rsidRDefault="00104E1F" w:rsidP="00104E1F"/>
    <w:p w:rsidR="00DF603A" w:rsidRDefault="00DF603A" w:rsidP="00104E1F">
      <w:pPr>
        <w:rPr>
          <w:b/>
          <w:bCs/>
          <w:i/>
          <w:iCs/>
        </w:rPr>
      </w:pPr>
    </w:p>
    <w:p w:rsidR="00104E1F" w:rsidRDefault="00104E1F" w:rsidP="00104E1F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Sweepstakes Formula</w:t>
      </w:r>
    </w:p>
    <w:p w:rsidR="00F61664" w:rsidRPr="00F61664" w:rsidRDefault="00F61664" w:rsidP="00104E1F">
      <w:pPr>
        <w:rPr>
          <w:bCs/>
          <w:iCs/>
        </w:rPr>
      </w:pPr>
      <w:r>
        <w:rPr>
          <w:bCs/>
          <w:iCs/>
        </w:rPr>
        <w:t>IE Prelims 1</w:t>
      </w:r>
      <w:r w:rsidRPr="00F61664">
        <w:rPr>
          <w:bCs/>
          <w:iCs/>
          <w:vertAlign w:val="superscript"/>
        </w:rPr>
        <w:t>st</w:t>
      </w:r>
      <w:r>
        <w:rPr>
          <w:bCs/>
          <w:iCs/>
        </w:rPr>
        <w:t>-3, 2</w:t>
      </w:r>
      <w:r w:rsidRPr="00F61664">
        <w:rPr>
          <w:bCs/>
          <w:iCs/>
          <w:vertAlign w:val="superscript"/>
        </w:rPr>
        <w:t>nd</w:t>
      </w:r>
      <w:r>
        <w:rPr>
          <w:bCs/>
          <w:iCs/>
        </w:rPr>
        <w:t>-2, 3</w:t>
      </w:r>
      <w:r w:rsidRPr="00F61664">
        <w:rPr>
          <w:bCs/>
          <w:iCs/>
          <w:vertAlign w:val="superscript"/>
        </w:rPr>
        <w:t>rd</w:t>
      </w:r>
      <w:r>
        <w:rPr>
          <w:bCs/>
          <w:iCs/>
        </w:rPr>
        <w:t>-1</w:t>
      </w:r>
    </w:p>
    <w:p w:rsidR="00104E1F" w:rsidRDefault="00104E1F" w:rsidP="00104E1F">
      <w:r>
        <w:t>IE Finalists 1</w:t>
      </w:r>
      <w:r>
        <w:rPr>
          <w:vertAlign w:val="superscript"/>
        </w:rPr>
        <w:t>st</w:t>
      </w:r>
      <w:r w:rsidR="00F61664">
        <w:rPr>
          <w:vertAlign w:val="superscript"/>
        </w:rPr>
        <w:t>-</w:t>
      </w:r>
      <w:r>
        <w:t>12, 2</w:t>
      </w:r>
      <w:r>
        <w:rPr>
          <w:vertAlign w:val="superscript"/>
        </w:rPr>
        <w:t xml:space="preserve">nd </w:t>
      </w:r>
      <w:r w:rsidR="00F61664">
        <w:rPr>
          <w:vertAlign w:val="superscript"/>
        </w:rPr>
        <w:t>-</w:t>
      </w:r>
      <w:r>
        <w:t>10, 3</w:t>
      </w:r>
      <w:r>
        <w:rPr>
          <w:vertAlign w:val="superscript"/>
        </w:rPr>
        <w:t>rd</w:t>
      </w:r>
      <w:r>
        <w:t xml:space="preserve"> </w:t>
      </w:r>
      <w:r w:rsidR="00F61664">
        <w:t>-</w:t>
      </w:r>
      <w:r>
        <w:t>8, 4</w:t>
      </w:r>
      <w:r>
        <w:rPr>
          <w:vertAlign w:val="superscript"/>
        </w:rPr>
        <w:t>th</w:t>
      </w:r>
      <w:r>
        <w:t xml:space="preserve"> </w:t>
      </w:r>
      <w:r w:rsidR="00F61664">
        <w:t>-</w:t>
      </w:r>
      <w:r>
        <w:t>6, 5</w:t>
      </w:r>
      <w:r>
        <w:rPr>
          <w:vertAlign w:val="superscript"/>
        </w:rPr>
        <w:t xml:space="preserve">th </w:t>
      </w:r>
      <w:r w:rsidR="00F61664">
        <w:t>-</w:t>
      </w:r>
      <w:r>
        <w:t>4, 6</w:t>
      </w:r>
      <w:r>
        <w:rPr>
          <w:vertAlign w:val="superscript"/>
        </w:rPr>
        <w:t xml:space="preserve">th </w:t>
      </w:r>
      <w:r w:rsidR="00F61664">
        <w:t>-</w:t>
      </w:r>
      <w:r>
        <w:t>2, 7</w:t>
      </w:r>
      <w:r w:rsidRPr="00AC15E4">
        <w:rPr>
          <w:vertAlign w:val="superscript"/>
        </w:rPr>
        <w:t>th</w:t>
      </w:r>
      <w:r>
        <w:t xml:space="preserve"> on 1 pt.</w:t>
      </w:r>
    </w:p>
    <w:p w:rsidR="009F708F" w:rsidRDefault="00BD6751" w:rsidP="00104E1F">
      <w:r>
        <w:t>NPDA Prelim Win or Bye - 6</w:t>
      </w:r>
    </w:p>
    <w:p w:rsidR="00BD6751" w:rsidRDefault="00BD6751" w:rsidP="00104E1F">
      <w:r>
        <w:t>LD Prelim Win or Bye – 3</w:t>
      </w:r>
    </w:p>
    <w:p w:rsidR="00BD6751" w:rsidRDefault="00BD6751" w:rsidP="00104E1F">
      <w:r>
        <w:t xml:space="preserve">NPDA &amp; LD </w:t>
      </w:r>
      <w:r w:rsidR="00A370B0">
        <w:t>out round</w:t>
      </w:r>
      <w:r>
        <w:t xml:space="preserve"> – 1</w:t>
      </w:r>
      <w:r w:rsidRPr="00BD6751">
        <w:rPr>
          <w:vertAlign w:val="superscript"/>
        </w:rPr>
        <w:t>st</w:t>
      </w:r>
      <w:r>
        <w:t>-24, 2</w:t>
      </w:r>
      <w:r w:rsidRPr="00BD6751">
        <w:rPr>
          <w:vertAlign w:val="superscript"/>
        </w:rPr>
        <w:t>nd</w:t>
      </w:r>
      <w:r>
        <w:t>-20, semifinalist-16, quarterfinalist-8, octafinalist-4.</w:t>
      </w:r>
    </w:p>
    <w:p w:rsidR="009340BD" w:rsidRDefault="009340BD" w:rsidP="00104E1F">
      <w:pPr>
        <w:rPr>
          <w:b/>
          <w:bCs/>
          <w:u w:val="single"/>
        </w:rPr>
      </w:pPr>
    </w:p>
    <w:p w:rsidR="00104E1F" w:rsidRDefault="00104E1F" w:rsidP="00104E1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Entry Fees </w:t>
      </w:r>
    </w:p>
    <w:p w:rsidR="00104E1F" w:rsidRDefault="00104E1F" w:rsidP="00104E1F">
      <w:pPr>
        <w:rPr>
          <w:sz w:val="22"/>
          <w:szCs w:val="22"/>
        </w:rPr>
      </w:pPr>
    </w:p>
    <w:p w:rsidR="00104E1F" w:rsidRDefault="00104E1F" w:rsidP="00104E1F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Individual Events:</w:t>
      </w:r>
    </w:p>
    <w:p w:rsidR="00104E1F" w:rsidRDefault="00EE2BBF" w:rsidP="00104E1F">
      <w:pPr>
        <w:rPr>
          <w:sz w:val="22"/>
          <w:szCs w:val="22"/>
        </w:rPr>
      </w:pPr>
      <w:r>
        <w:rPr>
          <w:sz w:val="22"/>
          <w:szCs w:val="22"/>
        </w:rPr>
        <w:t>$8</w:t>
      </w:r>
      <w:r w:rsidR="00104E1F">
        <w:rPr>
          <w:sz w:val="22"/>
          <w:szCs w:val="22"/>
        </w:rPr>
        <w:t xml:space="preserve"> per entry (1 judge covers 6 entries)</w:t>
      </w:r>
      <w:r w:rsidR="006E5FA5">
        <w:rPr>
          <w:sz w:val="22"/>
          <w:szCs w:val="22"/>
        </w:rPr>
        <w:t xml:space="preserve"> </w:t>
      </w:r>
      <w:r w:rsidR="009F708F">
        <w:rPr>
          <w:sz w:val="22"/>
          <w:szCs w:val="22"/>
        </w:rPr>
        <w:t>Judging Fees: $12</w:t>
      </w:r>
      <w:r w:rsidR="00104E1F">
        <w:rPr>
          <w:sz w:val="22"/>
          <w:szCs w:val="22"/>
        </w:rPr>
        <w:t xml:space="preserve"> per uncovered entry</w:t>
      </w:r>
    </w:p>
    <w:p w:rsidR="009340BD" w:rsidRDefault="009340BD" w:rsidP="00104E1F">
      <w:pPr>
        <w:rPr>
          <w:b/>
          <w:i/>
          <w:sz w:val="22"/>
          <w:szCs w:val="22"/>
        </w:rPr>
      </w:pPr>
    </w:p>
    <w:p w:rsidR="00104E1F" w:rsidRPr="009340BD" w:rsidRDefault="009F708F" w:rsidP="00104E1F">
      <w:pPr>
        <w:rPr>
          <w:b/>
          <w:i/>
          <w:sz w:val="22"/>
          <w:szCs w:val="22"/>
        </w:rPr>
      </w:pPr>
      <w:r w:rsidRPr="009340BD">
        <w:rPr>
          <w:b/>
          <w:i/>
          <w:sz w:val="22"/>
          <w:szCs w:val="22"/>
        </w:rPr>
        <w:t>LD</w:t>
      </w:r>
      <w:r w:rsidR="009340BD">
        <w:rPr>
          <w:b/>
          <w:i/>
          <w:sz w:val="22"/>
          <w:szCs w:val="22"/>
        </w:rPr>
        <w:t>:</w:t>
      </w:r>
    </w:p>
    <w:p w:rsidR="009F708F" w:rsidRDefault="009F708F" w:rsidP="00104E1F">
      <w:pPr>
        <w:rPr>
          <w:sz w:val="22"/>
          <w:szCs w:val="22"/>
        </w:rPr>
      </w:pPr>
      <w:r>
        <w:rPr>
          <w:sz w:val="22"/>
          <w:szCs w:val="22"/>
        </w:rPr>
        <w:t>$20 per LD entry (1 judge covers two entries)</w:t>
      </w:r>
    </w:p>
    <w:p w:rsidR="009F708F" w:rsidRDefault="009F708F" w:rsidP="00104E1F">
      <w:pPr>
        <w:rPr>
          <w:sz w:val="22"/>
          <w:szCs w:val="22"/>
        </w:rPr>
      </w:pPr>
      <w:r>
        <w:rPr>
          <w:sz w:val="22"/>
          <w:szCs w:val="22"/>
        </w:rPr>
        <w:t>Judging Fees: $60 per uncovered slot</w:t>
      </w:r>
    </w:p>
    <w:p w:rsidR="009340BD" w:rsidRDefault="009340BD" w:rsidP="00104E1F">
      <w:pPr>
        <w:rPr>
          <w:b/>
          <w:i/>
          <w:sz w:val="22"/>
          <w:szCs w:val="22"/>
        </w:rPr>
      </w:pPr>
    </w:p>
    <w:p w:rsidR="009F708F" w:rsidRPr="009340BD" w:rsidRDefault="009F708F" w:rsidP="00104E1F">
      <w:pPr>
        <w:rPr>
          <w:b/>
          <w:i/>
          <w:sz w:val="22"/>
          <w:szCs w:val="22"/>
        </w:rPr>
      </w:pPr>
      <w:r w:rsidRPr="009340BD">
        <w:rPr>
          <w:b/>
          <w:i/>
          <w:sz w:val="22"/>
          <w:szCs w:val="22"/>
        </w:rPr>
        <w:t>NPDA</w:t>
      </w:r>
      <w:r w:rsidR="009340BD">
        <w:rPr>
          <w:b/>
          <w:i/>
          <w:sz w:val="22"/>
          <w:szCs w:val="22"/>
        </w:rPr>
        <w:t>:</w:t>
      </w:r>
    </w:p>
    <w:p w:rsidR="009F708F" w:rsidRDefault="009F708F" w:rsidP="00104E1F">
      <w:pPr>
        <w:rPr>
          <w:sz w:val="22"/>
          <w:szCs w:val="22"/>
        </w:rPr>
      </w:pPr>
      <w:r>
        <w:rPr>
          <w:sz w:val="22"/>
          <w:szCs w:val="22"/>
        </w:rPr>
        <w:t>$50 per NPDA entry (1 judge covers two teams)</w:t>
      </w:r>
    </w:p>
    <w:p w:rsidR="009F708F" w:rsidRDefault="009F708F" w:rsidP="00104E1F">
      <w:pPr>
        <w:rPr>
          <w:sz w:val="22"/>
          <w:szCs w:val="22"/>
        </w:rPr>
      </w:pPr>
      <w:r>
        <w:rPr>
          <w:sz w:val="22"/>
          <w:szCs w:val="22"/>
        </w:rPr>
        <w:t>Judging Fees: $75 per uncovered slot</w:t>
      </w:r>
    </w:p>
    <w:p w:rsidR="00A370B0" w:rsidRDefault="00A370B0">
      <w:pPr>
        <w:rPr>
          <w:b/>
          <w:bCs/>
          <w:color w:val="FF0000"/>
          <w:u w:val="single"/>
        </w:rPr>
      </w:pPr>
    </w:p>
    <w:p w:rsidR="00104E1F" w:rsidRPr="009340BD" w:rsidRDefault="00104E1F" w:rsidP="00104E1F">
      <w:pPr>
        <w:rPr>
          <w:b/>
          <w:bCs/>
          <w:color w:val="FF0000"/>
          <w:u w:val="single"/>
        </w:rPr>
      </w:pPr>
      <w:r w:rsidRPr="009340BD">
        <w:rPr>
          <w:b/>
          <w:bCs/>
          <w:color w:val="FF0000"/>
          <w:u w:val="single"/>
        </w:rPr>
        <w:t>ENTRIES DUE</w:t>
      </w:r>
      <w:r w:rsidRPr="009340BD">
        <w:rPr>
          <w:color w:val="FF0000"/>
          <w:u w:val="single"/>
        </w:rPr>
        <w:t xml:space="preserve">: </w:t>
      </w:r>
    </w:p>
    <w:p w:rsidR="00104E1F" w:rsidRDefault="00104E1F" w:rsidP="00104E1F">
      <w:r>
        <w:t xml:space="preserve">All entries need to be submitted </w:t>
      </w:r>
      <w:r w:rsidR="006E5FA5">
        <w:t xml:space="preserve">to the </w:t>
      </w:r>
      <w:r>
        <w:t>Joy of Tournaments website</w:t>
      </w:r>
      <w:r w:rsidR="006E5FA5">
        <w:t xml:space="preserve"> </w:t>
      </w:r>
      <w:hyperlink r:id="rId24" w:history="1">
        <w:r>
          <w:rPr>
            <w:color w:val="0000FF"/>
            <w:u w:val="single"/>
          </w:rPr>
          <w:t>www</w:t>
        </w:r>
      </w:hyperlink>
      <w:hyperlink r:id="rId25" w:history="1">
        <w:r>
          <w:rPr>
            <w:color w:val="0000FF"/>
            <w:u w:val="single"/>
          </w:rPr>
          <w:t>.</w:t>
        </w:r>
      </w:hyperlink>
      <w:hyperlink r:id="rId26" w:history="1">
        <w:proofErr w:type="gramStart"/>
        <w:r>
          <w:rPr>
            <w:color w:val="0000FF"/>
            <w:u w:val="single"/>
          </w:rPr>
          <w:t>joyoftournaments</w:t>
        </w:r>
        <w:proofErr w:type="gramEnd"/>
      </w:hyperlink>
      <w:hyperlink r:id="rId27" w:history="1">
        <w:r>
          <w:rPr>
            <w:color w:val="0000FF"/>
            <w:u w:val="single"/>
          </w:rPr>
          <w:t>.</w:t>
        </w:r>
      </w:hyperlink>
      <w:hyperlink r:id="rId28" w:history="1">
        <w:proofErr w:type="gramStart"/>
        <w:r>
          <w:rPr>
            <w:color w:val="0000FF"/>
            <w:u w:val="single"/>
          </w:rPr>
          <w:t>com</w:t>
        </w:r>
        <w:proofErr w:type="gramEnd"/>
      </w:hyperlink>
    </w:p>
    <w:p w:rsidR="00104E1F" w:rsidRDefault="008C2196" w:rsidP="00104E1F">
      <w:r>
        <w:t>5:00 p.m. (CST) Mon</w:t>
      </w:r>
      <w:r w:rsidR="00104E1F">
        <w:t xml:space="preserve">day, </w:t>
      </w:r>
      <w:r>
        <w:t>February 3</w:t>
      </w:r>
      <w:r w:rsidRPr="008C2196">
        <w:rPr>
          <w:vertAlign w:val="superscript"/>
        </w:rPr>
        <w:t>rd</w:t>
      </w:r>
      <w:r w:rsidR="00104E1F">
        <w:t>, 201</w:t>
      </w:r>
      <w:r>
        <w:t>4</w:t>
      </w:r>
      <w:r w:rsidR="00104E1F">
        <w:t>. Mark your calendars!</w:t>
      </w:r>
    </w:p>
    <w:p w:rsidR="00104E1F" w:rsidRDefault="00104E1F" w:rsidP="00104E1F">
      <w:r>
        <w:t>Changes can be made on the website for 24 hours after the registration deadline.</w:t>
      </w:r>
    </w:p>
    <w:p w:rsidR="00104E1F" w:rsidRDefault="00104E1F" w:rsidP="00104E1F">
      <w:r>
        <w:t xml:space="preserve">Any </w:t>
      </w:r>
      <w:r w:rsidR="00335E9A">
        <w:t xml:space="preserve">competitor </w:t>
      </w:r>
      <w:r>
        <w:t>changes, adds, or drops aft</w:t>
      </w:r>
      <w:r w:rsidR="008C2196">
        <w:t>er 5:00 pm Wednesday, February 5</w:t>
      </w:r>
      <w:r w:rsidR="00335E9A" w:rsidRPr="00335E9A">
        <w:rPr>
          <w:vertAlign w:val="superscript"/>
        </w:rPr>
        <w:t>th</w:t>
      </w:r>
      <w:r>
        <w:t>, 201</w:t>
      </w:r>
      <w:r w:rsidR="008C2196">
        <w:t>4</w:t>
      </w:r>
      <w:r>
        <w:t xml:space="preserve"> </w:t>
      </w:r>
      <w:proofErr w:type="gramStart"/>
      <w:r>
        <w:t>be</w:t>
      </w:r>
      <w:proofErr w:type="gramEnd"/>
      <w:r>
        <w:t xml:space="preserve"> charged at $10 pe</w:t>
      </w:r>
      <w:r w:rsidR="00335E9A">
        <w:t>r change</w:t>
      </w:r>
      <w:r>
        <w:t>.</w:t>
      </w:r>
      <w:r w:rsidR="00335E9A">
        <w:t xml:space="preserve"> Schools dropping judges 24 hours or less prior to the beginning of the tournament</w:t>
      </w:r>
      <w:r>
        <w:t xml:space="preserve"> </w:t>
      </w:r>
      <w:r w:rsidR="00335E9A">
        <w:t>will be charged a $100 drop judge fee. (Though adding judges in the same time frame may bring praise and refuge from the zombie hordes).</w:t>
      </w:r>
    </w:p>
    <w:p w:rsidR="00104E1F" w:rsidRDefault="00104E1F" w:rsidP="00104E1F"/>
    <w:p w:rsidR="00104E1F" w:rsidRPr="006E5FA5" w:rsidRDefault="00104E1F" w:rsidP="00104E1F">
      <w:pPr>
        <w:rPr>
          <w:sz w:val="22"/>
        </w:rPr>
      </w:pPr>
      <w:r w:rsidRPr="006E5FA5">
        <w:rPr>
          <w:sz w:val="22"/>
        </w:rPr>
        <w:t xml:space="preserve">Make checks payable to: </w:t>
      </w:r>
      <w:r w:rsidRPr="006E5FA5">
        <w:rPr>
          <w:sz w:val="22"/>
        </w:rPr>
        <w:tab/>
      </w:r>
    </w:p>
    <w:p w:rsidR="00104E1F" w:rsidRPr="006E5FA5" w:rsidRDefault="00104E1F" w:rsidP="00104E1F">
      <w:pPr>
        <w:rPr>
          <w:sz w:val="22"/>
        </w:rPr>
      </w:pPr>
      <w:r w:rsidRPr="006E5FA5">
        <w:rPr>
          <w:sz w:val="22"/>
        </w:rPr>
        <w:t>Hutchinson Community College</w:t>
      </w:r>
    </w:p>
    <w:p w:rsidR="00104E1F" w:rsidRPr="006E5FA5" w:rsidRDefault="00104E1F" w:rsidP="00104E1F">
      <w:pPr>
        <w:rPr>
          <w:sz w:val="22"/>
        </w:rPr>
      </w:pPr>
      <w:r w:rsidRPr="006E5FA5">
        <w:rPr>
          <w:sz w:val="22"/>
        </w:rPr>
        <w:t>Debate and Forensics Team</w:t>
      </w:r>
    </w:p>
    <w:p w:rsidR="00104E1F" w:rsidRPr="006E5FA5" w:rsidRDefault="00104E1F" w:rsidP="00104E1F">
      <w:pPr>
        <w:rPr>
          <w:sz w:val="22"/>
        </w:rPr>
      </w:pPr>
      <w:r w:rsidRPr="006E5FA5">
        <w:rPr>
          <w:sz w:val="22"/>
        </w:rPr>
        <w:t>1300 N Plum</w:t>
      </w:r>
    </w:p>
    <w:p w:rsidR="00104E1F" w:rsidRDefault="00104E1F" w:rsidP="00104E1F">
      <w:pPr>
        <w:rPr>
          <w:sz w:val="22"/>
        </w:rPr>
      </w:pPr>
      <w:r w:rsidRPr="006E5FA5">
        <w:rPr>
          <w:sz w:val="22"/>
        </w:rPr>
        <w:t>Hutchinson, KS 67501</w:t>
      </w: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Default="00895DC6" w:rsidP="00104E1F">
      <w:pPr>
        <w:rPr>
          <w:sz w:val="22"/>
        </w:rPr>
      </w:pPr>
    </w:p>
    <w:p w:rsidR="00895DC6" w:rsidRPr="00895DC6" w:rsidRDefault="00895DC6" w:rsidP="00104E1F"/>
    <w:sectPr w:rsidR="00895DC6" w:rsidRPr="00895DC6" w:rsidSect="00291D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447C3"/>
    <w:rsid w:val="000E1C63"/>
    <w:rsid w:val="00104E1F"/>
    <w:rsid w:val="00220BC9"/>
    <w:rsid w:val="00291D81"/>
    <w:rsid w:val="002A4669"/>
    <w:rsid w:val="00335E9A"/>
    <w:rsid w:val="00360DBF"/>
    <w:rsid w:val="003D68C7"/>
    <w:rsid w:val="00663075"/>
    <w:rsid w:val="00663141"/>
    <w:rsid w:val="006B4E39"/>
    <w:rsid w:val="006E5FA5"/>
    <w:rsid w:val="00733D5F"/>
    <w:rsid w:val="007D3059"/>
    <w:rsid w:val="00800423"/>
    <w:rsid w:val="00840DDB"/>
    <w:rsid w:val="00895DC6"/>
    <w:rsid w:val="008C2196"/>
    <w:rsid w:val="00927BEA"/>
    <w:rsid w:val="009340BD"/>
    <w:rsid w:val="00951A1B"/>
    <w:rsid w:val="0097332F"/>
    <w:rsid w:val="009A4D5A"/>
    <w:rsid w:val="009F708F"/>
    <w:rsid w:val="00A370B0"/>
    <w:rsid w:val="00A75316"/>
    <w:rsid w:val="00A77B3E"/>
    <w:rsid w:val="00AC15E4"/>
    <w:rsid w:val="00B54DAF"/>
    <w:rsid w:val="00B874E9"/>
    <w:rsid w:val="00BD6751"/>
    <w:rsid w:val="00C21176"/>
    <w:rsid w:val="00C95B92"/>
    <w:rsid w:val="00CB511F"/>
    <w:rsid w:val="00CD3118"/>
    <w:rsid w:val="00CE54B8"/>
    <w:rsid w:val="00DF603A"/>
    <w:rsid w:val="00E34917"/>
    <w:rsid w:val="00E97895"/>
    <w:rsid w:val="00EA2E66"/>
    <w:rsid w:val="00ED385F"/>
    <w:rsid w:val="00EE2BBF"/>
    <w:rsid w:val="00F24A2A"/>
    <w:rsid w:val="00F61664"/>
    <w:rsid w:val="00F7150C"/>
    <w:rsid w:val="00FB35B9"/>
    <w:rsid w:val="00FB7FAB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AB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0D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0DDB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51A1B"/>
    <w:rPr>
      <w:color w:val="0000FF"/>
      <w:u w:val="single"/>
    </w:rPr>
  </w:style>
  <w:style w:type="table" w:styleId="MediumShading1">
    <w:name w:val="Medium Shading 1"/>
    <w:basedOn w:val="TableNormal"/>
    <w:uiPriority w:val="63"/>
    <w:rsid w:val="00291D8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AB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0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0DD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0DDB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rsid w:val="00951A1B"/>
    <w:rPr>
      <w:color w:val="0000FF"/>
      <w:u w:val="single"/>
    </w:rPr>
  </w:style>
  <w:style w:type="table" w:styleId="MediumShading1">
    <w:name w:val="Medium Shading 1"/>
    <w:basedOn w:val="TableNormal"/>
    <w:uiPriority w:val="63"/>
    <w:rsid w:val="00291D8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ktroyer@sterling.edu" TargetMode="External"/><Relationship Id="rId20" Type="http://schemas.openxmlformats.org/officeDocument/2006/relationships/hyperlink" Target="mailto:robertst@hutchcc.edu" TargetMode="External"/><Relationship Id="rId21" Type="http://schemas.openxmlformats.org/officeDocument/2006/relationships/hyperlink" Target="mailto:robertst@hutchcc.edu" TargetMode="External"/><Relationship Id="rId22" Type="http://schemas.openxmlformats.org/officeDocument/2006/relationships/hyperlink" Target="mailto:robertst@hutchcc.edu" TargetMode="External"/><Relationship Id="rId23" Type="http://schemas.openxmlformats.org/officeDocument/2006/relationships/hyperlink" Target="http://www.mnsu.edu/cmst/niet/eventdescriptions-new09-10.htm%20" TargetMode="External"/><Relationship Id="rId24" Type="http://schemas.openxmlformats.org/officeDocument/2006/relationships/hyperlink" Target="http://www.joyoftournaments.com" TargetMode="External"/><Relationship Id="rId25" Type="http://schemas.openxmlformats.org/officeDocument/2006/relationships/hyperlink" Target="http://www.joyoftournaments.com" TargetMode="External"/><Relationship Id="rId26" Type="http://schemas.openxmlformats.org/officeDocument/2006/relationships/hyperlink" Target="http://www.joyoftournaments.com" TargetMode="External"/><Relationship Id="rId27" Type="http://schemas.openxmlformats.org/officeDocument/2006/relationships/hyperlink" Target="http://www.joyoftournaments.com" TargetMode="External"/><Relationship Id="rId28" Type="http://schemas.openxmlformats.org/officeDocument/2006/relationships/hyperlink" Target="http://www.joyoftournaments.com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mailto:ktroyer@sterling.edu" TargetMode="External"/><Relationship Id="rId11" Type="http://schemas.openxmlformats.org/officeDocument/2006/relationships/hyperlink" Target="mailto:ktroyer@sterling.edu" TargetMode="External"/><Relationship Id="rId12" Type="http://schemas.openxmlformats.org/officeDocument/2006/relationships/hyperlink" Target="mailto:robertst@hutchcc.edu" TargetMode="External"/><Relationship Id="rId13" Type="http://schemas.openxmlformats.org/officeDocument/2006/relationships/hyperlink" Target="mailto:ktroyer@sterling.edu" TargetMode="External"/><Relationship Id="rId14" Type="http://schemas.openxmlformats.org/officeDocument/2006/relationships/hyperlink" Target="mailto:ktroyer@sterling.edu" TargetMode="External"/><Relationship Id="rId15" Type="http://schemas.openxmlformats.org/officeDocument/2006/relationships/hyperlink" Target="mailto:ktroyer@sterling.edu" TargetMode="External"/><Relationship Id="rId16" Type="http://schemas.openxmlformats.org/officeDocument/2006/relationships/hyperlink" Target="mailto:ktroyer@sterling.edu" TargetMode="External"/><Relationship Id="rId17" Type="http://schemas.openxmlformats.org/officeDocument/2006/relationships/hyperlink" Target="mailto:ktroyer@sterling.edu" TargetMode="External"/><Relationship Id="rId18" Type="http://schemas.openxmlformats.org/officeDocument/2006/relationships/hyperlink" Target="mailto:robertst@hutchcc.edu" TargetMode="External"/><Relationship Id="rId19" Type="http://schemas.openxmlformats.org/officeDocument/2006/relationships/hyperlink" Target="mailto:robertst@hutchcc.ed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mailto:ktroyer@sterling.edu" TargetMode="External"/><Relationship Id="rId8" Type="http://schemas.openxmlformats.org/officeDocument/2006/relationships/hyperlink" Target="mailto:ktroyer@sterli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7957-43B0-7D47-AA70-D75FAF13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7129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Hutchinson Community College</Company>
  <LinksUpToDate>false</LinksUpToDate>
  <CharactersWithSpaces>8363</CharactersWithSpaces>
  <SharedDoc>false</SharedDoc>
  <HLinks>
    <vt:vector size="126" baseType="variant">
      <vt:variant>
        <vt:i4>6094913</vt:i4>
      </vt:variant>
      <vt:variant>
        <vt:i4>60</vt:i4>
      </vt:variant>
      <vt:variant>
        <vt:i4>0</vt:i4>
      </vt:variant>
      <vt:variant>
        <vt:i4>5</vt:i4>
      </vt:variant>
      <vt:variant>
        <vt:lpwstr>http://www.joyoftournaments.com/</vt:lpwstr>
      </vt:variant>
      <vt:variant>
        <vt:lpwstr/>
      </vt:variant>
      <vt:variant>
        <vt:i4>6094913</vt:i4>
      </vt:variant>
      <vt:variant>
        <vt:i4>57</vt:i4>
      </vt:variant>
      <vt:variant>
        <vt:i4>0</vt:i4>
      </vt:variant>
      <vt:variant>
        <vt:i4>5</vt:i4>
      </vt:variant>
      <vt:variant>
        <vt:lpwstr>http://www.joyoftournaments.com/</vt:lpwstr>
      </vt:variant>
      <vt:variant>
        <vt:lpwstr/>
      </vt:variant>
      <vt:variant>
        <vt:i4>6094913</vt:i4>
      </vt:variant>
      <vt:variant>
        <vt:i4>54</vt:i4>
      </vt:variant>
      <vt:variant>
        <vt:i4>0</vt:i4>
      </vt:variant>
      <vt:variant>
        <vt:i4>5</vt:i4>
      </vt:variant>
      <vt:variant>
        <vt:lpwstr>http://www.joyoftournaments.com/</vt:lpwstr>
      </vt:variant>
      <vt:variant>
        <vt:lpwstr/>
      </vt:variant>
      <vt:variant>
        <vt:i4>6094913</vt:i4>
      </vt:variant>
      <vt:variant>
        <vt:i4>51</vt:i4>
      </vt:variant>
      <vt:variant>
        <vt:i4>0</vt:i4>
      </vt:variant>
      <vt:variant>
        <vt:i4>5</vt:i4>
      </vt:variant>
      <vt:variant>
        <vt:lpwstr>http://www.joyoftournaments.com/</vt:lpwstr>
      </vt:variant>
      <vt:variant>
        <vt:lpwstr/>
      </vt:variant>
      <vt:variant>
        <vt:i4>6094913</vt:i4>
      </vt:variant>
      <vt:variant>
        <vt:i4>48</vt:i4>
      </vt:variant>
      <vt:variant>
        <vt:i4>0</vt:i4>
      </vt:variant>
      <vt:variant>
        <vt:i4>5</vt:i4>
      </vt:variant>
      <vt:variant>
        <vt:lpwstr>http://www.joyoftournaments.com/</vt:lpwstr>
      </vt:variant>
      <vt:variant>
        <vt:lpwstr/>
      </vt:variant>
      <vt:variant>
        <vt:i4>458817</vt:i4>
      </vt:variant>
      <vt:variant>
        <vt:i4>45</vt:i4>
      </vt:variant>
      <vt:variant>
        <vt:i4>0</vt:i4>
      </vt:variant>
      <vt:variant>
        <vt:i4>5</vt:i4>
      </vt:variant>
      <vt:variant>
        <vt:lpwstr>http://www.mnsu.edu/cmst/niet/eventdescriptions-new09-10.htm</vt:lpwstr>
      </vt:variant>
      <vt:variant>
        <vt:lpwstr/>
      </vt:variant>
      <vt:variant>
        <vt:i4>786482</vt:i4>
      </vt:variant>
      <vt:variant>
        <vt:i4>42</vt:i4>
      </vt:variant>
      <vt:variant>
        <vt:i4>0</vt:i4>
      </vt:variant>
      <vt:variant>
        <vt:i4>5</vt:i4>
      </vt:variant>
      <vt:variant>
        <vt:lpwstr>mailto:robertst@hutchcc.edu</vt:lpwstr>
      </vt:variant>
      <vt:variant>
        <vt:lpwstr/>
      </vt:variant>
      <vt:variant>
        <vt:i4>786482</vt:i4>
      </vt:variant>
      <vt:variant>
        <vt:i4>39</vt:i4>
      </vt:variant>
      <vt:variant>
        <vt:i4>0</vt:i4>
      </vt:variant>
      <vt:variant>
        <vt:i4>5</vt:i4>
      </vt:variant>
      <vt:variant>
        <vt:lpwstr>mailto:robertst@hutchcc.edu</vt:lpwstr>
      </vt:variant>
      <vt:variant>
        <vt:lpwstr/>
      </vt:variant>
      <vt:variant>
        <vt:i4>786482</vt:i4>
      </vt:variant>
      <vt:variant>
        <vt:i4>36</vt:i4>
      </vt:variant>
      <vt:variant>
        <vt:i4>0</vt:i4>
      </vt:variant>
      <vt:variant>
        <vt:i4>5</vt:i4>
      </vt:variant>
      <vt:variant>
        <vt:lpwstr>mailto:robertst@hutchcc.edu</vt:lpwstr>
      </vt:variant>
      <vt:variant>
        <vt:lpwstr/>
      </vt:variant>
      <vt:variant>
        <vt:i4>786482</vt:i4>
      </vt:variant>
      <vt:variant>
        <vt:i4>33</vt:i4>
      </vt:variant>
      <vt:variant>
        <vt:i4>0</vt:i4>
      </vt:variant>
      <vt:variant>
        <vt:i4>5</vt:i4>
      </vt:variant>
      <vt:variant>
        <vt:lpwstr>mailto:robertst@hutchcc.edu</vt:lpwstr>
      </vt:variant>
      <vt:variant>
        <vt:lpwstr/>
      </vt:variant>
      <vt:variant>
        <vt:i4>786482</vt:i4>
      </vt:variant>
      <vt:variant>
        <vt:i4>30</vt:i4>
      </vt:variant>
      <vt:variant>
        <vt:i4>0</vt:i4>
      </vt:variant>
      <vt:variant>
        <vt:i4>5</vt:i4>
      </vt:variant>
      <vt:variant>
        <vt:lpwstr>mailto:robertst@hutchcc.edu</vt:lpwstr>
      </vt:variant>
      <vt:variant>
        <vt:lpwstr/>
      </vt:variant>
      <vt:variant>
        <vt:i4>3014681</vt:i4>
      </vt:variant>
      <vt:variant>
        <vt:i4>27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24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21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18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15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12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9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6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3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  <vt:variant>
        <vt:i4>3014681</vt:i4>
      </vt:variant>
      <vt:variant>
        <vt:i4>0</vt:i4>
      </vt:variant>
      <vt:variant>
        <vt:i4>0</vt:i4>
      </vt:variant>
      <vt:variant>
        <vt:i4>5</vt:i4>
      </vt:variant>
      <vt:variant>
        <vt:lpwstr>mailto:ktroyer@sterling.edu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Michael Dreher</cp:lastModifiedBy>
  <cp:revision>2</cp:revision>
  <cp:lastPrinted>2013-11-21T18:02:00Z</cp:lastPrinted>
  <dcterms:created xsi:type="dcterms:W3CDTF">2013-12-20T13:31:00Z</dcterms:created>
  <dcterms:modified xsi:type="dcterms:W3CDTF">2013-12-20T13:31:00Z</dcterms:modified>
</cp:coreProperties>
</file>