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B5" w:rsidRPr="0095726A" w:rsidRDefault="009F30B5" w:rsidP="009F30B5">
      <w:pPr>
        <w:jc w:val="center"/>
        <w:rPr>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95726A">
        <w:rPr>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Robert Littlefield IE tournament &amp; The Cindys IE tournament</w:t>
      </w:r>
      <w:r w:rsidRPr="0095726A">
        <w:rPr>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 xml:space="preserve">plus </w:t>
      </w:r>
      <w:r w:rsidR="007D7C24">
        <w:rPr>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NDSU-ConCORDIA</w:t>
      </w:r>
      <w:r w:rsidRPr="0095726A">
        <w:rPr>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Parliamentary debate touranment!</w:t>
      </w:r>
    </w:p>
    <w:p w:rsidR="009F30B5" w:rsidRPr="009F30B5" w:rsidRDefault="009F30B5" w:rsidP="009F30B5">
      <w:pPr>
        <w:jc w:val="center"/>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F30B5">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Saturday Jan 25 – Sunday Jan 26</w:t>
      </w:r>
    </w:p>
    <w:p w:rsidR="009F30B5" w:rsidRPr="009F30B5" w:rsidRDefault="009F30B5" w:rsidP="009F30B5">
      <w:pPr>
        <w:jc w:val="center"/>
        <w:rPr>
          <w:b/>
          <w:color w:val="C0000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F30B5">
        <w:rPr>
          <w:b/>
          <w:color w:val="00B05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50000" w14:t="50000" w14:r="50000" w14:b="50000"/>
              </w14:path>
            </w14:gradFill>
          </w14:textFill>
        </w:rPr>
        <w:t xml:space="preserve">North </w:t>
      </w:r>
      <w:r>
        <w:rPr>
          <w:b/>
          <w:color w:val="00B05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50000" w14:t="50000" w14:r="50000" w14:b="50000"/>
              </w14:path>
            </w14:gradFill>
          </w14:textFill>
        </w:rPr>
        <w:t>Dakota State U</w:t>
      </w:r>
      <w:r w:rsidRPr="009F30B5">
        <w:rPr>
          <w:b/>
          <w:color w:val="00B05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50000" w14:t="50000" w14:r="50000" w14:b="50000"/>
              </w14:path>
            </w14:gradFill>
          </w14:textFill>
        </w:rPr>
        <w:t>niversity</w:t>
      </w:r>
      <w: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&amp; </w:t>
      </w:r>
      <w:r w:rsidRPr="009F30B5">
        <w:rPr>
          <w:b/>
          <w:color w:val="C0000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Concordia College</w:t>
      </w:r>
    </w:p>
    <w:p w:rsidR="009F30B5" w:rsidRDefault="009F30B5" w:rsidP="009F30B5">
      <w:r>
        <w:t>Dear Colleagues:</w:t>
      </w:r>
    </w:p>
    <w:p w:rsidR="009F30B5" w:rsidRDefault="009F30B5" w:rsidP="009F30B5">
      <w:r>
        <w:t xml:space="preserve">North Dakota State University and Concordia College cordially invite you to attend a two-IE  tournament swing, coupled with a 5-preliminary round Parliamentary debate tournament, to be co-hosted on our campuses in </w:t>
      </w:r>
      <w:r w:rsidR="007D7C24">
        <w:t>January 2014</w:t>
      </w:r>
      <w:r>
        <w:t>.   These tournaments will honor the work of three forensics coaches who have contributed greatly to the activity through their research, service, and coaching, and are designed with specific pedagogy,  health, accessibility, and competitive goals.  Entry fees have been kept as low as we believe they can be, while still allowing for beautiful awards and a break-even impact on our budgets.  Please read below for the details</w:t>
      </w:r>
      <w:r w:rsidR="00220F8E">
        <w:t xml:space="preserve">, and click </w:t>
      </w:r>
      <w:hyperlink r:id="rId9" w:history="1">
        <w:r w:rsidR="00220F8E" w:rsidRPr="00220F8E">
          <w:rPr>
            <w:rStyle w:val="Hyperlink"/>
          </w:rPr>
          <w:t>this link to a form</w:t>
        </w:r>
      </w:hyperlink>
      <w:r w:rsidR="00220F8E">
        <w:t xml:space="preserve"> to let us know you’d like to attend!</w:t>
      </w:r>
    </w:p>
    <w:p w:rsidR="00220F8E" w:rsidRDefault="00220F8E" w:rsidP="00FE1C12">
      <w:pPr>
        <w:pStyle w:val="TOC1"/>
      </w:pPr>
    </w:p>
    <w:p w:rsidR="00220F8E" w:rsidRPr="00220F8E" w:rsidRDefault="00220F8E" w:rsidP="00220F8E">
      <w:pPr>
        <w:rPr>
          <w:lang w:eastAsia="ja-JP"/>
        </w:rPr>
      </w:pPr>
      <w:r>
        <w:rPr>
          <w:lang w:eastAsia="ja-JP"/>
        </w:rPr>
        <w:t xml:space="preserve">Please </w:t>
      </w:r>
      <w:proofErr w:type="spellStart"/>
      <w:r w:rsidR="00FE1C12">
        <w:rPr>
          <w:lang w:eastAsia="ja-JP"/>
        </w:rPr>
        <w:t>cntrl</w:t>
      </w:r>
      <w:proofErr w:type="spellEnd"/>
      <w:r w:rsidR="00FE1C12">
        <w:rPr>
          <w:lang w:eastAsia="ja-JP"/>
        </w:rPr>
        <w:t>-</w:t>
      </w:r>
      <w:r>
        <w:rPr>
          <w:lang w:eastAsia="ja-JP"/>
        </w:rPr>
        <w:t>click on the headings below to jump directly to the information you find most pertinent, or scroll on down and read the whole thing!</w:t>
      </w:r>
    </w:p>
    <w:p w:rsidR="00FF6BB0" w:rsidRPr="00FF6BB0" w:rsidRDefault="00220F8E" w:rsidP="00FE1C12">
      <w:pPr>
        <w:pStyle w:val="TOC1"/>
        <w:rPr>
          <w:lang w:eastAsia="en-US"/>
        </w:rPr>
      </w:pPr>
      <w:r>
        <w:fldChar w:fldCharType="begin"/>
      </w:r>
      <w:r>
        <w:instrText xml:space="preserve"> TOC \o "1-3" \n \p " " \h \z \u </w:instrText>
      </w:r>
      <w:r>
        <w:fldChar w:fldCharType="separate"/>
      </w:r>
      <w:hyperlink w:anchor="_Toc373093468" w:history="1">
        <w:r w:rsidR="00FF6BB0" w:rsidRPr="00FF6BB0">
          <w:rPr>
            <w:rStyle w:val="Hyperlink"/>
            <w:color w:val="FF0000"/>
          </w:rPr>
          <w:t>Benefits of attending</w:t>
        </w:r>
      </w:hyperlink>
    </w:p>
    <w:p w:rsidR="00FF6BB0" w:rsidRPr="00FF6BB0" w:rsidRDefault="00EC6258" w:rsidP="00FF6BB0">
      <w:pPr>
        <w:pStyle w:val="TOC2"/>
        <w:rPr>
          <w:lang w:eastAsia="en-US"/>
        </w:rPr>
      </w:pPr>
      <w:hyperlink w:anchor="_Toc373093469" w:history="1">
        <w:r w:rsidR="00FF6BB0" w:rsidRPr="00FF6BB0">
          <w:rPr>
            <w:rStyle w:val="Hyperlink"/>
            <w:color w:val="FF0000"/>
          </w:rPr>
          <w:t>Pedagogy</w:t>
        </w:r>
      </w:hyperlink>
    </w:p>
    <w:p w:rsidR="00FF6BB0" w:rsidRPr="00FF6BB0" w:rsidRDefault="00EC6258" w:rsidP="00FF6BB0">
      <w:pPr>
        <w:pStyle w:val="TOC2"/>
        <w:rPr>
          <w:lang w:eastAsia="en-US"/>
        </w:rPr>
      </w:pPr>
      <w:hyperlink w:anchor="_Toc373093470" w:history="1">
        <w:r w:rsidR="00FF6BB0" w:rsidRPr="00FF6BB0">
          <w:rPr>
            <w:rStyle w:val="Hyperlink"/>
            <w:color w:val="FF0000"/>
          </w:rPr>
          <w:t>Health / Safety</w:t>
        </w:r>
      </w:hyperlink>
    </w:p>
    <w:p w:rsidR="00FF6BB0" w:rsidRPr="00FF6BB0" w:rsidRDefault="00EC6258" w:rsidP="00FF6BB0">
      <w:pPr>
        <w:pStyle w:val="TOC2"/>
        <w:rPr>
          <w:lang w:eastAsia="en-US"/>
        </w:rPr>
      </w:pPr>
      <w:hyperlink w:anchor="_Toc373093471" w:history="1">
        <w:r w:rsidR="00FF6BB0" w:rsidRPr="00FF6BB0">
          <w:rPr>
            <w:rStyle w:val="Hyperlink"/>
            <w:color w:val="FF0000"/>
          </w:rPr>
          <w:t>Open access</w:t>
        </w:r>
      </w:hyperlink>
    </w:p>
    <w:p w:rsidR="00FF6BB0" w:rsidRPr="00FF6BB0" w:rsidRDefault="00EC6258" w:rsidP="00FF6BB0">
      <w:pPr>
        <w:pStyle w:val="TOC2"/>
        <w:rPr>
          <w:lang w:eastAsia="en-US"/>
        </w:rPr>
      </w:pPr>
      <w:hyperlink w:anchor="_Toc373093472" w:history="1">
        <w:r w:rsidR="00FF6BB0" w:rsidRPr="00FF6BB0">
          <w:rPr>
            <w:rStyle w:val="Hyperlink"/>
            <w:color w:val="FF0000"/>
          </w:rPr>
          <w:t>Competition</w:t>
        </w:r>
      </w:hyperlink>
    </w:p>
    <w:p w:rsidR="00FF6BB0" w:rsidRPr="00FE1C12" w:rsidRDefault="00EC6258" w:rsidP="00FE1C12">
      <w:pPr>
        <w:pStyle w:val="TOC1"/>
        <w:rPr>
          <w:lang w:eastAsia="en-US"/>
        </w:rPr>
      </w:pPr>
      <w:hyperlink w:anchor="_Toc373093473" w:history="1">
        <w:r w:rsidR="00FF6BB0" w:rsidRPr="00FE1C12">
          <w:rPr>
            <w:rStyle w:val="Hyperlink"/>
            <w:color w:val="FFC000"/>
          </w:rPr>
          <w:t>Schedule</w:t>
        </w:r>
      </w:hyperlink>
    </w:p>
    <w:p w:rsidR="00FF6BB0" w:rsidRPr="00FF6BB0" w:rsidRDefault="00EC6258" w:rsidP="00FF6BB0">
      <w:pPr>
        <w:pStyle w:val="TOC2"/>
        <w:rPr>
          <w:lang w:eastAsia="en-US"/>
        </w:rPr>
      </w:pPr>
      <w:hyperlink w:anchor="_Toc373093474" w:history="1">
        <w:r w:rsidR="00FF6BB0" w:rsidRPr="00FF6BB0">
          <w:rPr>
            <w:rStyle w:val="Hyperlink"/>
            <w:color w:val="00B050"/>
          </w:rPr>
          <w:t>Saturday @ NDSU</w:t>
        </w:r>
      </w:hyperlink>
    </w:p>
    <w:p w:rsidR="00FF6BB0" w:rsidRPr="00FF6BB0" w:rsidRDefault="00EC6258" w:rsidP="00FF6BB0">
      <w:pPr>
        <w:pStyle w:val="TOC2"/>
        <w:rPr>
          <w:lang w:eastAsia="en-US"/>
        </w:rPr>
      </w:pPr>
      <w:hyperlink w:anchor="_Toc373093475" w:history="1">
        <w:r w:rsidR="00FF6BB0" w:rsidRPr="00FF6BB0">
          <w:rPr>
            <w:rStyle w:val="Hyperlink"/>
            <w:color w:val="943634" w:themeColor="accent2" w:themeShade="BF"/>
          </w:rPr>
          <w:t>Sunday @ Concordia College</w:t>
        </w:r>
      </w:hyperlink>
    </w:p>
    <w:p w:rsidR="00FF6BB0" w:rsidRPr="00FF6BB0" w:rsidRDefault="00EC6258" w:rsidP="00FF6BB0">
      <w:pPr>
        <w:pStyle w:val="TOC2"/>
        <w:rPr>
          <w:lang w:eastAsia="en-US"/>
        </w:rPr>
      </w:pPr>
      <w:hyperlink w:anchor="_Toc373093476" w:history="1">
        <w:r w:rsidR="00FF6BB0" w:rsidRPr="00FF6BB0">
          <w:rPr>
            <w:rStyle w:val="Hyperlink"/>
            <w:color w:val="548DD4" w:themeColor="text2" w:themeTint="99"/>
          </w:rPr>
          <w:t>Entry limitations</w:t>
        </w:r>
      </w:hyperlink>
    </w:p>
    <w:p w:rsidR="00FF6BB0" w:rsidRPr="00FE1C12" w:rsidRDefault="00EC6258" w:rsidP="00FE1C12">
      <w:pPr>
        <w:pStyle w:val="TOC1"/>
        <w:rPr>
          <w:lang w:eastAsia="en-US"/>
        </w:rPr>
      </w:pPr>
      <w:hyperlink w:anchor="_Toc373093479" w:history="1">
        <w:r w:rsidR="00FF6BB0" w:rsidRPr="00FE1C12">
          <w:rPr>
            <w:rStyle w:val="Hyperlink"/>
            <w:color w:val="5F497A" w:themeColor="accent4" w:themeShade="BF"/>
          </w:rPr>
          <w:t>Awards</w:t>
        </w:r>
      </w:hyperlink>
    </w:p>
    <w:p w:rsidR="00FF6BB0" w:rsidRPr="00FE1C12" w:rsidRDefault="00EC6258" w:rsidP="00FE1C12">
      <w:pPr>
        <w:pStyle w:val="TOC1"/>
        <w:rPr>
          <w:lang w:eastAsia="en-US"/>
        </w:rPr>
      </w:pPr>
      <w:hyperlink w:anchor="_Toc373093480" w:history="1">
        <w:r w:rsidR="00FF6BB0" w:rsidRPr="00FE1C12">
          <w:rPr>
            <w:rStyle w:val="Hyperlink"/>
            <w:color w:val="auto"/>
          </w:rPr>
          <w:t>Fees</w:t>
        </w:r>
      </w:hyperlink>
    </w:p>
    <w:p w:rsidR="00FF6BB0" w:rsidRDefault="00EC6258">
      <w:pPr>
        <w:pStyle w:val="TOC3"/>
        <w:tabs>
          <w:tab w:val="right" w:pos="9350"/>
        </w:tabs>
        <w:rPr>
          <w:noProof/>
          <w:lang w:eastAsia="en-US"/>
        </w:rPr>
      </w:pPr>
      <w:hyperlink w:anchor="_Toc373093481" w:history="1">
        <w:r w:rsidR="00FF6BB0" w:rsidRPr="00B05D04">
          <w:rPr>
            <w:rStyle w:val="Hyperlink"/>
            <w:noProof/>
          </w:rPr>
          <w:t>Uncovered cost calculations</w:t>
        </w:r>
      </w:hyperlink>
    </w:p>
    <w:p w:rsidR="009F30B5" w:rsidRDefault="00220F8E" w:rsidP="008E1ED4">
      <w:pPr>
        <w:pStyle w:val="Heading1"/>
      </w:pPr>
      <w:r>
        <w:fldChar w:fldCharType="end"/>
      </w:r>
    </w:p>
    <w:p w:rsidR="00220F8E" w:rsidRDefault="00220F8E" w:rsidP="008E1ED4">
      <w:pPr>
        <w:pStyle w:val="Heading1"/>
        <w:sectPr w:rsidR="00220F8E" w:rsidSect="00220F8E">
          <w:headerReference w:type="default" r:id="rId10"/>
          <w:pgSz w:w="12240" w:h="15840"/>
          <w:pgMar w:top="1080" w:right="1440" w:bottom="540" w:left="1440" w:header="720" w:footer="720" w:gutter="0"/>
          <w:cols w:space="720"/>
          <w:titlePg/>
          <w:docGrid w:linePitch="360"/>
        </w:sectPr>
      </w:pPr>
    </w:p>
    <w:p w:rsidR="008E1ED4" w:rsidRDefault="008E1ED4" w:rsidP="008E1ED4">
      <w:pPr>
        <w:pStyle w:val="Heading1"/>
      </w:pPr>
      <w:bookmarkStart w:id="1" w:name="_Toc373093468"/>
      <w:r>
        <w:lastRenderedPageBreak/>
        <w:t>Benefits of attending</w:t>
      </w:r>
      <w:bookmarkEnd w:id="1"/>
    </w:p>
    <w:p w:rsidR="008E1ED4" w:rsidRDefault="008E1ED4" w:rsidP="008E1ED4">
      <w:pPr>
        <w:pStyle w:val="Heading2"/>
      </w:pPr>
      <w:bookmarkStart w:id="2" w:name="_Toc373093469"/>
      <w:r>
        <w:t>Pedagogy</w:t>
      </w:r>
      <w:bookmarkEnd w:id="2"/>
    </w:p>
    <w:p w:rsidR="008E1ED4" w:rsidRDefault="007D7C24" w:rsidP="000F3E8B">
      <w:pPr>
        <w:pStyle w:val="ListParagraph"/>
        <w:numPr>
          <w:ilvl w:val="1"/>
          <w:numId w:val="1"/>
        </w:numPr>
        <w:ind w:left="990" w:hanging="630"/>
      </w:pPr>
      <w:r w:rsidRPr="007D7C24">
        <w:rPr>
          <w:u w:val="single"/>
        </w:rPr>
        <w:t>Novice finals</w:t>
      </w:r>
      <w:r>
        <w:t xml:space="preserve">:  </w:t>
      </w:r>
      <w:r w:rsidR="008E1ED4">
        <w:t>If 6 or more novices do NOT break to the final round, a separate novice final round will be held, guaranteeing at least one additional ballot.  Novice final round judges will receive instructions to more fully explain comments.</w:t>
      </w:r>
    </w:p>
    <w:p w:rsidR="008E1ED4" w:rsidRDefault="008E1ED4" w:rsidP="008E1ED4">
      <w:pPr>
        <w:pStyle w:val="ListParagraph"/>
        <w:numPr>
          <w:ilvl w:val="1"/>
          <w:numId w:val="1"/>
        </w:numPr>
        <w:ind w:left="990" w:hanging="630"/>
      </w:pPr>
      <w:r w:rsidRPr="007D7C24">
        <w:rPr>
          <w:u w:val="single"/>
        </w:rPr>
        <w:t>Parli</w:t>
      </w:r>
      <w:r w:rsidR="007D7C24" w:rsidRPr="007D7C24">
        <w:rPr>
          <w:u w:val="single"/>
        </w:rPr>
        <w:t>amentary debate</w:t>
      </w:r>
      <w:r w:rsidRPr="007D7C24">
        <w:rPr>
          <w:u w:val="single"/>
        </w:rPr>
        <w:t xml:space="preserve"> resolutions</w:t>
      </w:r>
      <w:r>
        <w:t xml:space="preserve"> will include two of value, two of policy (one domestically focused and one internationally focused) and one of fact, in the preliminary rounds.</w:t>
      </w:r>
    </w:p>
    <w:p w:rsidR="008E1B65" w:rsidRDefault="008E1B65" w:rsidP="008E1ED4">
      <w:pPr>
        <w:pStyle w:val="ListParagraph"/>
        <w:numPr>
          <w:ilvl w:val="1"/>
          <w:numId w:val="1"/>
        </w:numPr>
        <w:ind w:left="990" w:hanging="630"/>
      </w:pPr>
      <w:proofErr w:type="spellStart"/>
      <w:r>
        <w:t>Parli</w:t>
      </w:r>
      <w:proofErr w:type="spellEnd"/>
      <w:r>
        <w:t xml:space="preserve"> will follow </w:t>
      </w:r>
      <w:r w:rsidRPr="007D7C24">
        <w:rPr>
          <w:u w:val="single"/>
        </w:rPr>
        <w:t>NPDA guidelines</w:t>
      </w:r>
      <w:r>
        <w:t xml:space="preserve">, but without a ‘warm room’ </w:t>
      </w:r>
      <w:r w:rsidR="00027E04">
        <w:t>and with no coach interaction once topics are released</w:t>
      </w:r>
    </w:p>
    <w:p w:rsidR="008E1ED4" w:rsidRDefault="008E1ED4" w:rsidP="008E1ED4">
      <w:pPr>
        <w:pStyle w:val="ListParagraph"/>
        <w:numPr>
          <w:ilvl w:val="1"/>
          <w:numId w:val="1"/>
        </w:numPr>
        <w:ind w:left="990" w:hanging="630"/>
      </w:pPr>
      <w:proofErr w:type="spellStart"/>
      <w:r w:rsidRPr="007D7C24">
        <w:rPr>
          <w:u w:val="single"/>
        </w:rPr>
        <w:t>Extemp</w:t>
      </w:r>
      <w:proofErr w:type="spellEnd"/>
      <w:r w:rsidRPr="007D7C24">
        <w:rPr>
          <w:u w:val="single"/>
        </w:rPr>
        <w:t xml:space="preserve"> speaking</w:t>
      </w:r>
      <w:r>
        <w:t xml:space="preserve"> will include questions drawn from only 20 topic areas (e.g., the ACA, China’s economy, etc.) so competitors have a chance to feel less overwhelmed with the breadth of a file needed.  Each set of questions will contain 3 different topic areas; topic areas will be emailed on Monday before the tournament to all registered schools.</w:t>
      </w:r>
      <w:r w:rsidR="00DF5A8C">
        <w:t xml:space="preserve">  Final rounds of </w:t>
      </w:r>
      <w:proofErr w:type="spellStart"/>
      <w:r w:rsidR="00DF5A8C">
        <w:t>extemp</w:t>
      </w:r>
      <w:proofErr w:type="spellEnd"/>
      <w:r w:rsidR="00DF5A8C">
        <w:t xml:space="preserve"> will include a cross-examination period.</w:t>
      </w:r>
    </w:p>
    <w:p w:rsidR="008E1ED4" w:rsidRDefault="008E1ED4" w:rsidP="008E1ED4">
      <w:pPr>
        <w:pStyle w:val="ListParagraph"/>
        <w:numPr>
          <w:ilvl w:val="1"/>
          <w:numId w:val="1"/>
        </w:numPr>
        <w:ind w:left="990" w:hanging="630"/>
      </w:pPr>
      <w:r>
        <w:t xml:space="preserve">All ballots will be </w:t>
      </w:r>
      <w:r w:rsidRPr="007D7C24">
        <w:rPr>
          <w:u w:val="single"/>
        </w:rPr>
        <w:t>full-size</w:t>
      </w:r>
      <w:r>
        <w:t xml:space="preserve"> sheets of paper</w:t>
      </w:r>
      <w:r w:rsidR="007D7C24">
        <w:t xml:space="preserve"> to allow for thorough commenting</w:t>
      </w:r>
      <w:r>
        <w:t>.</w:t>
      </w:r>
    </w:p>
    <w:p w:rsidR="008E1ED4" w:rsidRDefault="008E1ED4" w:rsidP="008E1ED4">
      <w:pPr>
        <w:pStyle w:val="ListParagraph"/>
        <w:numPr>
          <w:ilvl w:val="1"/>
          <w:numId w:val="1"/>
        </w:numPr>
        <w:ind w:left="990" w:hanging="630"/>
      </w:pPr>
      <w:r>
        <w:t xml:space="preserve">Completed </w:t>
      </w:r>
      <w:r w:rsidRPr="007D7C24">
        <w:rPr>
          <w:u w:val="single"/>
        </w:rPr>
        <w:t>ballots</w:t>
      </w:r>
      <w:r>
        <w:t xml:space="preserve"> will be scanned and distributed electronically along with results sheets, so all competitors can learn from all performances.</w:t>
      </w:r>
    </w:p>
    <w:p w:rsidR="008E1ED4" w:rsidRDefault="008E1ED4" w:rsidP="008E1ED4">
      <w:pPr>
        <w:pStyle w:val="ListParagraph"/>
        <w:numPr>
          <w:ilvl w:val="1"/>
          <w:numId w:val="1"/>
        </w:numPr>
        <w:ind w:left="990" w:hanging="630"/>
      </w:pPr>
      <w:r>
        <w:t xml:space="preserve">All possible methods will be employed to insure single-entered </w:t>
      </w:r>
      <w:r w:rsidRPr="007D7C24">
        <w:rPr>
          <w:u w:val="single"/>
        </w:rPr>
        <w:t>limited prepara</w:t>
      </w:r>
      <w:r w:rsidR="000F3E8B" w:rsidRPr="007D7C24">
        <w:rPr>
          <w:u w:val="single"/>
        </w:rPr>
        <w:t>tion</w:t>
      </w:r>
      <w:r w:rsidR="000F3E8B">
        <w:t xml:space="preserve"> event </w:t>
      </w:r>
      <w:r>
        <w:t>competitors will be able to observe some other competitors.</w:t>
      </w:r>
    </w:p>
    <w:p w:rsidR="008E1ED4" w:rsidRDefault="008E1ED4" w:rsidP="008E1ED4">
      <w:pPr>
        <w:pStyle w:val="Heading2"/>
      </w:pPr>
      <w:bookmarkStart w:id="3" w:name="_Toc373093470"/>
      <w:r>
        <w:t>Health / Safety</w:t>
      </w:r>
      <w:bookmarkEnd w:id="3"/>
    </w:p>
    <w:p w:rsidR="008E1ED4" w:rsidRDefault="008E1ED4" w:rsidP="008E1ED4">
      <w:pPr>
        <w:pStyle w:val="ListParagraph"/>
        <w:numPr>
          <w:ilvl w:val="1"/>
          <w:numId w:val="1"/>
        </w:numPr>
        <w:ind w:left="990" w:hanging="630"/>
      </w:pPr>
      <w:r>
        <w:t xml:space="preserve">For </w:t>
      </w:r>
      <w:r w:rsidR="000F3E8B">
        <w:t>$4</w:t>
      </w:r>
      <w:r>
        <w:t xml:space="preserve"> / person, the tournaments will provide </w:t>
      </w:r>
      <w:r w:rsidRPr="007D7C24">
        <w:rPr>
          <w:u w:val="single"/>
        </w:rPr>
        <w:t>lunches for students</w:t>
      </w:r>
      <w:r>
        <w:t xml:space="preserve">.  Lunches will be </w:t>
      </w:r>
      <w:proofErr w:type="spellStart"/>
      <w:r>
        <w:t>smorgasboard</w:t>
      </w:r>
      <w:proofErr w:type="spellEnd"/>
      <w:r>
        <w:t>-style and will have a variety of options to allo</w:t>
      </w:r>
      <w:r w:rsidR="000F3E8B">
        <w:t>w students to make good choices within the ranges of their dietary restrictions.</w:t>
      </w:r>
    </w:p>
    <w:p w:rsidR="008E1ED4" w:rsidRDefault="008E1ED4" w:rsidP="008E1ED4">
      <w:pPr>
        <w:pStyle w:val="ListParagraph"/>
        <w:numPr>
          <w:ilvl w:val="1"/>
          <w:numId w:val="1"/>
        </w:numPr>
        <w:ind w:left="990" w:hanging="630"/>
      </w:pPr>
      <w:r>
        <w:t xml:space="preserve">Registration on Saturday runs from 9:00 a.m. – 9:45 a.m., allowing </w:t>
      </w:r>
      <w:r w:rsidRPr="007D7C24">
        <w:rPr>
          <w:u w:val="single"/>
        </w:rPr>
        <w:t>safe travel</w:t>
      </w:r>
      <w:r>
        <w:t xml:space="preserve"> from approximately 200 miles away without a Friday night hotel stay.  Saturday’s IE portion should be completed by 7:30 p.m., allowing ample time to eat healthily and sleep well.</w:t>
      </w:r>
    </w:p>
    <w:p w:rsidR="008E1ED4" w:rsidRDefault="008E1ED4" w:rsidP="008E1ED4">
      <w:pPr>
        <w:pStyle w:val="ListParagraph"/>
        <w:numPr>
          <w:ilvl w:val="1"/>
          <w:numId w:val="1"/>
        </w:numPr>
        <w:ind w:left="990" w:hanging="630"/>
      </w:pPr>
      <w:r>
        <w:t>Sunday’s awards ceremony should also be complete by 7:30 p.m., allowing for safe return travel for schools within about 250 miles, by midnight.</w:t>
      </w:r>
    </w:p>
    <w:p w:rsidR="008E1ED4" w:rsidRDefault="008E1ED4" w:rsidP="008E1ED4">
      <w:pPr>
        <w:pStyle w:val="ListParagraph"/>
        <w:numPr>
          <w:ilvl w:val="1"/>
          <w:numId w:val="1"/>
        </w:numPr>
        <w:ind w:left="990" w:hanging="630"/>
      </w:pPr>
      <w:r>
        <w:t xml:space="preserve">An </w:t>
      </w:r>
      <w:r w:rsidRPr="007D7C24">
        <w:rPr>
          <w:u w:val="single"/>
        </w:rPr>
        <w:t>interfaith service</w:t>
      </w:r>
      <w:r w:rsidR="007D7C24">
        <w:t xml:space="preserve"> on Sunday morning will allow</w:t>
      </w:r>
      <w:r>
        <w:t xml:space="preserve"> students to maintain their spiritual health.</w:t>
      </w:r>
      <w:r>
        <w:tab/>
      </w:r>
    </w:p>
    <w:p w:rsidR="008E1ED4" w:rsidRDefault="008E1ED4" w:rsidP="008E1ED4">
      <w:pPr>
        <w:pStyle w:val="Heading2"/>
      </w:pPr>
      <w:bookmarkStart w:id="4" w:name="_Toc373093471"/>
      <w:r>
        <w:t>Open access</w:t>
      </w:r>
      <w:bookmarkEnd w:id="4"/>
    </w:p>
    <w:p w:rsidR="008E1ED4" w:rsidRDefault="008E1ED4" w:rsidP="008E1ED4">
      <w:pPr>
        <w:pStyle w:val="ListParagraph"/>
        <w:numPr>
          <w:ilvl w:val="1"/>
          <w:numId w:val="1"/>
        </w:numPr>
        <w:ind w:left="990" w:hanging="630"/>
      </w:pPr>
      <w:r>
        <w:t>Schools in the first two years of program development may request a waiver of entry fees (but not uncovered judge fees).</w:t>
      </w:r>
    </w:p>
    <w:p w:rsidR="008E1ED4" w:rsidRDefault="008E1ED4" w:rsidP="008E1ED4">
      <w:pPr>
        <w:pStyle w:val="ListParagraph"/>
        <w:numPr>
          <w:ilvl w:val="1"/>
          <w:numId w:val="1"/>
        </w:numPr>
        <w:ind w:left="990" w:hanging="630"/>
      </w:pPr>
      <w:r>
        <w:t xml:space="preserve">The tournament </w:t>
      </w:r>
      <w:r w:rsidRPr="007D7C24">
        <w:rPr>
          <w:u w:val="single"/>
        </w:rPr>
        <w:t>tab room is open</w:t>
      </w:r>
      <w:r>
        <w:t xml:space="preserve"> to all coaches.</w:t>
      </w:r>
    </w:p>
    <w:p w:rsidR="008E1ED4" w:rsidRDefault="008E1ED4" w:rsidP="008E1ED4">
      <w:pPr>
        <w:pStyle w:val="ListParagraph"/>
        <w:numPr>
          <w:ilvl w:val="1"/>
          <w:numId w:val="1"/>
        </w:numPr>
        <w:ind w:left="990" w:hanging="630"/>
      </w:pPr>
      <w:r>
        <w:t>Host school non-novice students will not compete on the day their school hosts.</w:t>
      </w:r>
    </w:p>
    <w:p w:rsidR="000F3E8B" w:rsidRDefault="000F3E8B" w:rsidP="000F3E8B">
      <w:pPr>
        <w:pStyle w:val="Heading2"/>
      </w:pPr>
      <w:bookmarkStart w:id="5" w:name="_Toc373093472"/>
      <w:r>
        <w:t>Competition</w:t>
      </w:r>
      <w:bookmarkEnd w:id="5"/>
    </w:p>
    <w:p w:rsidR="000F3E8B" w:rsidRDefault="00DF5A8C" w:rsidP="000F3E8B">
      <w:pPr>
        <w:pStyle w:val="ListParagraph"/>
        <w:numPr>
          <w:ilvl w:val="1"/>
          <w:numId w:val="1"/>
        </w:numPr>
        <w:ind w:left="990" w:hanging="630"/>
      </w:pPr>
      <w:r>
        <w:t>The tournament will be</w:t>
      </w:r>
      <w:r w:rsidR="000F3E8B">
        <w:t xml:space="preserve"> an NPDA Sweepstakes tournament.</w:t>
      </w:r>
    </w:p>
    <w:p w:rsidR="000F3E8B" w:rsidRDefault="00220F8E" w:rsidP="000F3E8B">
      <w:pPr>
        <w:pStyle w:val="ListParagraph"/>
        <w:numPr>
          <w:ilvl w:val="1"/>
          <w:numId w:val="1"/>
        </w:numPr>
        <w:ind w:left="990" w:hanging="630"/>
      </w:pPr>
      <w:r>
        <w:t>Students who enter the full weekend have two chances to earn qualifying slots at the AFA-NIET and the NFA IE tournament.</w:t>
      </w:r>
    </w:p>
    <w:p w:rsidR="00220F8E" w:rsidRDefault="00220F8E" w:rsidP="00220F8E">
      <w:pPr>
        <w:pStyle w:val="ListParagraph"/>
        <w:numPr>
          <w:ilvl w:val="1"/>
          <w:numId w:val="1"/>
        </w:numPr>
        <w:ind w:left="990" w:hanging="630"/>
      </w:pPr>
      <w:r>
        <w:t>The tournaments strive to create balanced judging panels in final rounds, and to have as diverse a judging pool across both days as is possible; if possible, judges will not judge IE events in preliminary rounds on day 2 that they judged in any round on day 1.</w:t>
      </w:r>
    </w:p>
    <w:p w:rsidR="00C7728F" w:rsidRDefault="008E1ED4" w:rsidP="008E1ED4">
      <w:pPr>
        <w:pStyle w:val="Heading1"/>
      </w:pPr>
      <w:bookmarkStart w:id="6" w:name="_Toc373093473"/>
      <w:r>
        <w:lastRenderedPageBreak/>
        <w:t>Schedule</w:t>
      </w:r>
      <w:bookmarkEnd w:id="6"/>
    </w:p>
    <w:p w:rsidR="008E1ED4" w:rsidRDefault="008E1ED4" w:rsidP="008E1ED4">
      <w:pPr>
        <w:pStyle w:val="Heading2"/>
      </w:pPr>
      <w:bookmarkStart w:id="7" w:name="_Toc373093474"/>
      <w:r>
        <w:t>Saturday @ NDSU</w:t>
      </w:r>
      <w:bookmarkEnd w:id="7"/>
    </w:p>
    <w:tbl>
      <w:tblPr>
        <w:tblW w:w="9984" w:type="dxa"/>
        <w:tblInd w:w="93" w:type="dxa"/>
        <w:tblLook w:val="04A0" w:firstRow="1" w:lastRow="0" w:firstColumn="1" w:lastColumn="0" w:noHBand="0" w:noVBand="1"/>
      </w:tblPr>
      <w:tblGrid>
        <w:gridCol w:w="1004"/>
        <w:gridCol w:w="3008"/>
        <w:gridCol w:w="936"/>
        <w:gridCol w:w="860"/>
        <w:gridCol w:w="576"/>
        <w:gridCol w:w="3600"/>
      </w:tblGrid>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10:00 a.m.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xml:space="preserve"> Prep</w:t>
            </w:r>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10:15 a.m.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POI, CA, ADS, DI, Poe</w:t>
            </w:r>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1-A</w:t>
            </w: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11:30 a.m.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 xml:space="preserve">Imp, Info, Pro, Duo, </w:t>
            </w:r>
            <w:proofErr w:type="spellStart"/>
            <w:r w:rsidRPr="008E1ED4">
              <w:rPr>
                <w:rFonts w:ascii="Calibri" w:eastAsia="Times New Roman" w:hAnsi="Calibri" w:cs="Times New Roman"/>
                <w:color w:val="000000"/>
              </w:rPr>
              <w:t>Pers</w:t>
            </w:r>
            <w:proofErr w:type="spellEnd"/>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1-B</w:t>
            </w: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Parli</w:t>
            </w:r>
            <w:proofErr w:type="spellEnd"/>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r w:rsidRPr="008E1ED4">
              <w:rPr>
                <w:rFonts w:ascii="Cambria" w:eastAsia="Times New Roman" w:hAnsi="Cambria" w:cs="Times New Roman"/>
                <w:color w:val="000000"/>
              </w:rPr>
              <w:t>I</w:t>
            </w: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12:45 p.m.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Lunch</w:t>
            </w:r>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1:15 p.m.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 xml:space="preserve">Imp, Info, Pro, Duo, </w:t>
            </w:r>
            <w:proofErr w:type="spellStart"/>
            <w:r w:rsidRPr="008E1ED4">
              <w:rPr>
                <w:rFonts w:ascii="Calibri" w:eastAsia="Times New Roman" w:hAnsi="Calibri" w:cs="Times New Roman"/>
                <w:color w:val="000000"/>
              </w:rPr>
              <w:t>Pers</w:t>
            </w:r>
            <w:proofErr w:type="spellEnd"/>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2-B</w:t>
            </w: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Parli</w:t>
            </w:r>
            <w:proofErr w:type="spellEnd"/>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r w:rsidRPr="008E1ED4">
              <w:rPr>
                <w:rFonts w:ascii="Cambria" w:eastAsia="Times New Roman" w:hAnsi="Cambria" w:cs="Times New Roman"/>
                <w:color w:val="000000"/>
              </w:rPr>
              <w:t>II</w:t>
            </w: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2:15 p.m.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xml:space="preserve"> Prep</w:t>
            </w:r>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2:30 p.m.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POI, CA, ADS, DI, Poe</w:t>
            </w:r>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2-A</w:t>
            </w: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3:45 p.m.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 xml:space="preserve">Imp, Info, Pro, Duo, </w:t>
            </w:r>
            <w:proofErr w:type="spellStart"/>
            <w:r w:rsidRPr="008E1ED4">
              <w:rPr>
                <w:rFonts w:ascii="Calibri" w:eastAsia="Times New Roman" w:hAnsi="Calibri" w:cs="Times New Roman"/>
                <w:color w:val="000000"/>
              </w:rPr>
              <w:t>Pers</w:t>
            </w:r>
            <w:proofErr w:type="spellEnd"/>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Finals</w:t>
            </w: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Parli</w:t>
            </w:r>
            <w:proofErr w:type="spellEnd"/>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r w:rsidRPr="008E1ED4">
              <w:rPr>
                <w:rFonts w:ascii="Cambria" w:eastAsia="Times New Roman" w:hAnsi="Cambria" w:cs="Times New Roman"/>
                <w:color w:val="000000"/>
              </w:rPr>
              <w:t>III</w:t>
            </w: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powered off I-II</w:t>
            </w: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4:45 p.m.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xml:space="preserve"> Prep</w:t>
            </w:r>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5:00 p.m.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POI, CA, ADS, DI, Poe</w:t>
            </w:r>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Finals</w:t>
            </w: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Parli</w:t>
            </w:r>
            <w:proofErr w:type="spellEnd"/>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r w:rsidRPr="008E1ED4">
              <w:rPr>
                <w:rFonts w:ascii="Cambria" w:eastAsia="Times New Roman" w:hAnsi="Cambria" w:cs="Times New Roman"/>
                <w:color w:val="000000"/>
              </w:rPr>
              <w:t>IV</w:t>
            </w: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powered off I-II</w:t>
            </w: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6:45 p.m.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Awards!</w:t>
            </w:r>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c>
          <w:tcPr>
            <w:tcW w:w="36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r>
      <w:tr w:rsidR="008E1ED4" w:rsidRPr="008E1ED4" w:rsidTr="008E1ED4">
        <w:trPr>
          <w:trHeight w:val="300"/>
        </w:trPr>
        <w:tc>
          <w:tcPr>
            <w:tcW w:w="100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7:45 p.m.</w:t>
            </w:r>
          </w:p>
        </w:tc>
        <w:tc>
          <w:tcPr>
            <w:tcW w:w="3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93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8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Parli</w:t>
            </w:r>
            <w:proofErr w:type="spellEnd"/>
          </w:p>
        </w:tc>
        <w:tc>
          <w:tcPr>
            <w:tcW w:w="576"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r w:rsidRPr="008E1ED4">
              <w:rPr>
                <w:rFonts w:ascii="Cambria" w:eastAsia="Times New Roman" w:hAnsi="Cambria" w:cs="Times New Roman"/>
                <w:color w:val="000000"/>
              </w:rPr>
              <w:t>V</w:t>
            </w:r>
          </w:p>
        </w:tc>
        <w:tc>
          <w:tcPr>
            <w:tcW w:w="3600" w:type="dxa"/>
            <w:tcBorders>
              <w:top w:val="nil"/>
              <w:left w:val="nil"/>
              <w:bottom w:val="nil"/>
              <w:right w:val="nil"/>
            </w:tcBorders>
            <w:shd w:val="clear" w:color="auto" w:fill="auto"/>
            <w:noWrap/>
            <w:vAlign w:val="bottom"/>
            <w:hideMark/>
          </w:tcPr>
          <w:p w:rsidR="008E1ED4" w:rsidRPr="008E1ED4" w:rsidRDefault="00027E04" w:rsidP="008E1ED4">
            <w:pPr>
              <w:spacing w:after="0" w:line="240" w:lineRule="auto"/>
              <w:rPr>
                <w:rFonts w:ascii="Calibri" w:eastAsia="Times New Roman" w:hAnsi="Calibri" w:cs="Times New Roman"/>
                <w:color w:val="000000"/>
              </w:rPr>
            </w:pPr>
            <w:r>
              <w:rPr>
                <w:rFonts w:ascii="Calibri" w:eastAsia="Times New Roman" w:hAnsi="Calibri" w:cs="Times New Roman"/>
                <w:color w:val="000000"/>
              </w:rPr>
              <w:t>powered off rounds I-IV</w:t>
            </w:r>
          </w:p>
        </w:tc>
      </w:tr>
    </w:tbl>
    <w:p w:rsidR="008E1ED4" w:rsidRDefault="008E1ED4"/>
    <w:p w:rsidR="008E1ED4" w:rsidRDefault="008E1ED4" w:rsidP="008E1ED4">
      <w:pPr>
        <w:pStyle w:val="Heading2"/>
      </w:pPr>
      <w:bookmarkStart w:id="8" w:name="_Toc373093475"/>
      <w:r>
        <w:t>Sunday @ Concordia College</w:t>
      </w:r>
      <w:bookmarkEnd w:id="8"/>
    </w:p>
    <w:tbl>
      <w:tblPr>
        <w:tblW w:w="6352" w:type="dxa"/>
        <w:tblInd w:w="93" w:type="dxa"/>
        <w:tblLook w:val="04A0" w:firstRow="1" w:lastRow="0" w:firstColumn="1" w:lastColumn="0" w:noHBand="0" w:noVBand="1"/>
      </w:tblPr>
      <w:tblGrid>
        <w:gridCol w:w="1008"/>
        <w:gridCol w:w="3024"/>
        <w:gridCol w:w="960"/>
        <w:gridCol w:w="960"/>
        <w:gridCol w:w="400"/>
      </w:tblGrid>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8:30 a.m.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 xml:space="preserve">Imp, Info, Pro, Duo, </w:t>
            </w:r>
            <w:proofErr w:type="spellStart"/>
            <w:r w:rsidRPr="008E1ED4">
              <w:rPr>
                <w:rFonts w:ascii="Calibri" w:eastAsia="Times New Roman" w:hAnsi="Calibri" w:cs="Times New Roman"/>
                <w:color w:val="000000"/>
              </w:rPr>
              <w:t>Pers</w:t>
            </w:r>
            <w:proofErr w:type="spellEnd"/>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1-A</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Parli</w:t>
            </w:r>
            <w:proofErr w:type="spellEnd"/>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r w:rsidRPr="008E1ED4">
              <w:rPr>
                <w:rFonts w:ascii="Cambria" w:eastAsia="Times New Roman" w:hAnsi="Cambria" w:cs="Times New Roman"/>
                <w:color w:val="000000"/>
              </w:rPr>
              <w:t>Q</w:t>
            </w: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9:45 a.m.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Interfaith Service</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10:15 a.m.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xml:space="preserve"> Prep</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10:30 a.m.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POI, CA, ADS, DI, Poe</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1-B</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11:45 a.m.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Lunch</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12:30 p.m.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 xml:space="preserve">Imp, Info, Pro, Duo, </w:t>
            </w:r>
            <w:proofErr w:type="spellStart"/>
            <w:r w:rsidRPr="008E1ED4">
              <w:rPr>
                <w:rFonts w:ascii="Calibri" w:eastAsia="Times New Roman" w:hAnsi="Calibri" w:cs="Times New Roman"/>
                <w:color w:val="000000"/>
              </w:rPr>
              <w:t>Pers</w:t>
            </w:r>
            <w:proofErr w:type="spellEnd"/>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2-A</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Parli</w:t>
            </w:r>
            <w:proofErr w:type="spellEnd"/>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r w:rsidRPr="008E1ED4">
              <w:rPr>
                <w:rFonts w:ascii="Cambria" w:eastAsia="Times New Roman" w:hAnsi="Cambria" w:cs="Times New Roman"/>
                <w:color w:val="000000"/>
              </w:rPr>
              <w:t>S</w:t>
            </w: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1:30 p.m.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xml:space="preserve"> Prep</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1:45 p.m.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POI, CA, ADS, DI, Poe</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2-B</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3:15 p.m.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 xml:space="preserve">Imp, Info, Pro, Duo, </w:t>
            </w:r>
            <w:proofErr w:type="spellStart"/>
            <w:r w:rsidRPr="008E1ED4">
              <w:rPr>
                <w:rFonts w:ascii="Calibri" w:eastAsia="Times New Roman" w:hAnsi="Calibri" w:cs="Times New Roman"/>
                <w:color w:val="000000"/>
              </w:rPr>
              <w:t>Pers</w:t>
            </w:r>
            <w:proofErr w:type="spellEnd"/>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Finals</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Parli</w:t>
            </w:r>
            <w:proofErr w:type="spellEnd"/>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r w:rsidRPr="008E1ED4">
              <w:rPr>
                <w:rFonts w:ascii="Cambria" w:eastAsia="Times New Roman" w:hAnsi="Cambria" w:cs="Times New Roman"/>
                <w:color w:val="000000"/>
              </w:rPr>
              <w:t>F</w:t>
            </w: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4:30 p.m.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xml:space="preserve"> Prep</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4:45 p.m.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roofErr w:type="spellStart"/>
            <w:r w:rsidRPr="008E1ED4">
              <w:rPr>
                <w:rFonts w:ascii="Calibri" w:eastAsia="Times New Roman" w:hAnsi="Calibri" w:cs="Times New Roman"/>
                <w:color w:val="000000"/>
              </w:rPr>
              <w:t>Extemp</w:t>
            </w:r>
            <w:proofErr w:type="spellEnd"/>
            <w:r w:rsidRPr="008E1ED4">
              <w:rPr>
                <w:rFonts w:ascii="Calibri" w:eastAsia="Times New Roman" w:hAnsi="Calibri" w:cs="Times New Roman"/>
                <w:color w:val="000000"/>
              </w:rPr>
              <w:t>*, POI, CA, ADS, DI, Poe</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Finals</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r>
      <w:tr w:rsidR="008E1ED4" w:rsidRPr="008E1ED4" w:rsidTr="008E1ED4">
        <w:trPr>
          <w:trHeight w:val="300"/>
        </w:trPr>
        <w:tc>
          <w:tcPr>
            <w:tcW w:w="1008"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sz w:val="18"/>
                <w:szCs w:val="18"/>
              </w:rPr>
            </w:pPr>
            <w:r w:rsidRPr="008E1ED4">
              <w:rPr>
                <w:rFonts w:ascii="Calibri" w:eastAsia="Times New Roman" w:hAnsi="Calibri" w:cs="Times New Roman"/>
                <w:color w:val="000000"/>
                <w:sz w:val="18"/>
                <w:szCs w:val="18"/>
              </w:rPr>
              <w:t>6:30 p.m.</w:t>
            </w:r>
          </w:p>
        </w:tc>
        <w:tc>
          <w:tcPr>
            <w:tcW w:w="3024"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r w:rsidRPr="008E1ED4">
              <w:rPr>
                <w:rFonts w:ascii="Calibri" w:eastAsia="Times New Roman" w:hAnsi="Calibri" w:cs="Times New Roman"/>
                <w:color w:val="000000"/>
              </w:rPr>
              <w:t>Awards!</w:t>
            </w: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rPr>
                <w:rFonts w:ascii="Calibri" w:eastAsia="Times New Roman" w:hAnsi="Calibri" w:cs="Times New Roman"/>
                <w:color w:val="000000"/>
              </w:rPr>
            </w:pPr>
          </w:p>
        </w:tc>
        <w:tc>
          <w:tcPr>
            <w:tcW w:w="400" w:type="dxa"/>
            <w:tcBorders>
              <w:top w:val="nil"/>
              <w:left w:val="nil"/>
              <w:bottom w:val="nil"/>
              <w:right w:val="nil"/>
            </w:tcBorders>
            <w:shd w:val="clear" w:color="auto" w:fill="auto"/>
            <w:noWrap/>
            <w:vAlign w:val="bottom"/>
            <w:hideMark/>
          </w:tcPr>
          <w:p w:rsidR="008E1ED4" w:rsidRPr="008E1ED4" w:rsidRDefault="008E1ED4" w:rsidP="008E1ED4">
            <w:pPr>
              <w:spacing w:after="0" w:line="240" w:lineRule="auto"/>
              <w:jc w:val="center"/>
              <w:rPr>
                <w:rFonts w:ascii="Cambria" w:eastAsia="Times New Roman" w:hAnsi="Cambria" w:cs="Times New Roman"/>
                <w:color w:val="000000"/>
              </w:rPr>
            </w:pPr>
          </w:p>
        </w:tc>
      </w:tr>
    </w:tbl>
    <w:p w:rsidR="008E1ED4" w:rsidRDefault="008E1ED4"/>
    <w:p w:rsidR="00DF5A8C" w:rsidRDefault="00DF5A8C">
      <w:r>
        <w:t>*</w:t>
      </w:r>
      <w:proofErr w:type="spellStart"/>
      <w:r>
        <w:t>Extemp</w:t>
      </w:r>
      <w:proofErr w:type="spellEnd"/>
      <w:r>
        <w:t xml:space="preserve"> rounds begin 15 minutes after other events in the flight.  Triple-entered </w:t>
      </w:r>
      <w:proofErr w:type="spellStart"/>
      <w:r>
        <w:t>Extempers</w:t>
      </w:r>
      <w:proofErr w:type="spellEnd"/>
      <w:r>
        <w:t xml:space="preserve"> may be asked to compete in another event first, and draw last, to facilitate tournament flow.</w:t>
      </w:r>
    </w:p>
    <w:p w:rsidR="008E1ED4" w:rsidRDefault="008E1ED4" w:rsidP="008E1ED4">
      <w:pPr>
        <w:pStyle w:val="Heading2"/>
      </w:pPr>
      <w:bookmarkStart w:id="9" w:name="_Toc373093476"/>
      <w:r>
        <w:t>Entry limitations</w:t>
      </w:r>
      <w:bookmarkEnd w:id="9"/>
    </w:p>
    <w:p w:rsidR="008E1ED4" w:rsidRDefault="008E1ED4" w:rsidP="008E1ED4">
      <w:pPr>
        <w:pStyle w:val="Heading3"/>
      </w:pPr>
      <w:bookmarkStart w:id="10" w:name="_Toc373091412"/>
      <w:bookmarkStart w:id="11" w:name="_Toc373093477"/>
      <w:r>
        <w:t>Saturday:</w:t>
      </w:r>
      <w:bookmarkEnd w:id="10"/>
      <w:bookmarkEnd w:id="11"/>
    </w:p>
    <w:p w:rsidR="008E1ED4" w:rsidRDefault="008E1ED4" w:rsidP="008E1ED4">
      <w:pPr>
        <w:pStyle w:val="ListParagraph"/>
        <w:numPr>
          <w:ilvl w:val="0"/>
          <w:numId w:val="2"/>
        </w:numPr>
      </w:pPr>
      <w:r>
        <w:t>IE competitors may enter three events in each bracket</w:t>
      </w:r>
    </w:p>
    <w:p w:rsidR="008E1ED4" w:rsidRDefault="008E1ED4" w:rsidP="008E1ED4">
      <w:pPr>
        <w:pStyle w:val="ListParagraph"/>
        <w:numPr>
          <w:ilvl w:val="0"/>
          <w:numId w:val="2"/>
        </w:numPr>
      </w:pPr>
      <w:r>
        <w:t>Parliamentary debaters may enter one event in “B” bracket and 2 events in “A” bracket.</w:t>
      </w:r>
    </w:p>
    <w:p w:rsidR="008E1ED4" w:rsidRDefault="008E1ED4" w:rsidP="008E1ED4">
      <w:pPr>
        <w:pStyle w:val="Heading3"/>
      </w:pPr>
      <w:bookmarkStart w:id="12" w:name="_Toc373091413"/>
      <w:bookmarkStart w:id="13" w:name="_Toc373093478"/>
      <w:r>
        <w:t>Sunday:</w:t>
      </w:r>
      <w:bookmarkEnd w:id="12"/>
      <w:bookmarkEnd w:id="13"/>
    </w:p>
    <w:p w:rsidR="008E1ED4" w:rsidRDefault="008E1ED4" w:rsidP="008E1ED4">
      <w:pPr>
        <w:pStyle w:val="ListParagraph"/>
        <w:numPr>
          <w:ilvl w:val="0"/>
          <w:numId w:val="3"/>
        </w:numPr>
      </w:pPr>
      <w:r>
        <w:t>IE competitors and non-advancing debaters may enter three events in each bracket.</w:t>
      </w:r>
    </w:p>
    <w:p w:rsidR="008E1ED4" w:rsidRDefault="008E1ED4" w:rsidP="008E1ED4">
      <w:pPr>
        <w:pStyle w:val="ListParagraph"/>
        <w:numPr>
          <w:ilvl w:val="0"/>
          <w:numId w:val="3"/>
        </w:numPr>
      </w:pPr>
      <w:r>
        <w:t xml:space="preserve">Parliamentary </w:t>
      </w:r>
      <w:r w:rsidR="00DF5A8C">
        <w:t xml:space="preserve">debaters who advance may enter </w:t>
      </w:r>
      <w:r>
        <w:t>one event in “A” bracket and three events in “B” bracket.</w:t>
      </w:r>
      <w:r>
        <w:br w:type="page"/>
      </w:r>
    </w:p>
    <w:p w:rsidR="008E1ED4" w:rsidRDefault="008E1ED4" w:rsidP="008E1ED4">
      <w:pPr>
        <w:pStyle w:val="Heading1"/>
      </w:pPr>
      <w:bookmarkStart w:id="14" w:name="_Toc373093479"/>
      <w:r>
        <w:lastRenderedPageBreak/>
        <w:t>Awards</w:t>
      </w:r>
      <w:bookmarkEnd w:id="14"/>
    </w:p>
    <w:p w:rsidR="008E1ED4" w:rsidRDefault="000F3E8B" w:rsidP="00946365">
      <w:pPr>
        <w:pStyle w:val="ListParagraph"/>
        <w:numPr>
          <w:ilvl w:val="0"/>
          <w:numId w:val="6"/>
        </w:numPr>
      </w:pPr>
      <w:r>
        <w:t xml:space="preserve">Trophies </w:t>
      </w:r>
      <w:r w:rsidR="00DF5A8C">
        <w:t xml:space="preserve">/ </w:t>
      </w:r>
      <w:r>
        <w:t xml:space="preserve">medals </w:t>
      </w:r>
      <w:r w:rsidR="008E1ED4">
        <w:t>will be presented to the top six competitors in each individual event.</w:t>
      </w:r>
    </w:p>
    <w:p w:rsidR="008E1ED4" w:rsidRDefault="000F3E8B" w:rsidP="00946365">
      <w:pPr>
        <w:pStyle w:val="ListParagraph"/>
        <w:numPr>
          <w:ilvl w:val="0"/>
          <w:numId w:val="6"/>
        </w:numPr>
      </w:pPr>
      <w:r>
        <w:t>Gavels</w:t>
      </w:r>
      <w:r w:rsidR="008E1ED4">
        <w:t xml:space="preserve"> will be presented to the top five Parliamentary speakers, based upon preliminary round speaker points.</w:t>
      </w:r>
    </w:p>
    <w:p w:rsidR="008E1ED4" w:rsidRDefault="000F3E8B" w:rsidP="00946365">
      <w:pPr>
        <w:pStyle w:val="ListParagraph"/>
        <w:numPr>
          <w:ilvl w:val="0"/>
          <w:numId w:val="6"/>
        </w:numPr>
      </w:pPr>
      <w:r>
        <w:t>Plaques</w:t>
      </w:r>
      <w:r w:rsidR="008E1ED4">
        <w:t xml:space="preserve"> will be earned by all advancing debaters.</w:t>
      </w:r>
    </w:p>
    <w:p w:rsidR="008E1ED4" w:rsidRDefault="008E1ED4" w:rsidP="00946365">
      <w:pPr>
        <w:pStyle w:val="ListParagraph"/>
        <w:numPr>
          <w:ilvl w:val="0"/>
          <w:numId w:val="6"/>
        </w:numPr>
      </w:pPr>
      <w:r>
        <w:t>All novice final round competitors (and the top novice in events without a novice final round) will receive handsome certificates recognizing their success.</w:t>
      </w:r>
    </w:p>
    <w:p w:rsidR="008E1ED4" w:rsidRDefault="008E1ED4" w:rsidP="00946365">
      <w:pPr>
        <w:pStyle w:val="ListParagraph"/>
        <w:numPr>
          <w:ilvl w:val="0"/>
          <w:numId w:val="6"/>
        </w:numPr>
      </w:pPr>
      <w:r>
        <w:t xml:space="preserve">The top 3 IE schools at each tournament will receive trophies, as will the top 5 </w:t>
      </w:r>
      <w:r w:rsidR="00C7728F">
        <w:t>overall</w:t>
      </w:r>
      <w:r>
        <w:t xml:space="preserve"> schools at the swing.</w:t>
      </w:r>
    </w:p>
    <w:p w:rsidR="008E1ED4" w:rsidRDefault="008E1ED4" w:rsidP="00946365">
      <w:pPr>
        <w:pStyle w:val="ListParagraph"/>
        <w:numPr>
          <w:ilvl w:val="0"/>
          <w:numId w:val="6"/>
        </w:numPr>
      </w:pPr>
      <w:r>
        <w:t>The top 3 debate schools will receive trophies.</w:t>
      </w:r>
    </w:p>
    <w:p w:rsidR="008E1ED4" w:rsidRDefault="008E1ED4">
      <w:pPr>
        <w:sectPr w:rsidR="008E1ED4" w:rsidSect="008E1ED4">
          <w:pgSz w:w="12240" w:h="15840"/>
          <w:pgMar w:top="1080" w:right="1440" w:bottom="540" w:left="1440" w:header="720" w:footer="720" w:gutter="0"/>
          <w:cols w:space="720"/>
          <w:docGrid w:linePitch="360"/>
        </w:sectPr>
      </w:pPr>
    </w:p>
    <w:p w:rsidR="008E1ED4" w:rsidRPr="00946365" w:rsidRDefault="008E1ED4" w:rsidP="00946365">
      <w:pPr>
        <w:jc w:val="center"/>
        <w:rPr>
          <w:color w:val="00B050"/>
        </w:rPr>
      </w:pPr>
      <w:proofErr w:type="spellStart"/>
      <w:r w:rsidRPr="00946365">
        <w:rPr>
          <w:color w:val="00B050"/>
        </w:rPr>
        <w:lastRenderedPageBreak/>
        <w:t>Parli</w:t>
      </w:r>
      <w:proofErr w:type="spellEnd"/>
      <w:r w:rsidRPr="00946365">
        <w:rPr>
          <w:color w:val="00B050"/>
        </w:rPr>
        <w:t xml:space="preserve"> Sweeps</w:t>
      </w:r>
    </w:p>
    <w:p w:rsidR="008E1ED4" w:rsidRDefault="008E1ED4" w:rsidP="008E1ED4">
      <w:r>
        <w:t>Prelim win:  2 pts.</w:t>
      </w:r>
    </w:p>
    <w:p w:rsidR="008E1ED4" w:rsidRDefault="008E1ED4" w:rsidP="008E1ED4">
      <w:proofErr w:type="gramStart"/>
      <w:r>
        <w:t>(</w:t>
      </w:r>
      <w:proofErr w:type="spellStart"/>
      <w:r>
        <w:t>Octafinalist</w:t>
      </w:r>
      <w:proofErr w:type="spellEnd"/>
      <w:r>
        <w:t>)  4 pts.</w:t>
      </w:r>
      <w:proofErr w:type="gramEnd"/>
    </w:p>
    <w:p w:rsidR="008E1ED4" w:rsidRDefault="008E1ED4" w:rsidP="008E1ED4">
      <w:r>
        <w:t>Quarterfinalist:  6 points</w:t>
      </w:r>
    </w:p>
    <w:p w:rsidR="008E1ED4" w:rsidRDefault="008E1ED4" w:rsidP="008E1ED4">
      <w:proofErr w:type="spellStart"/>
      <w:r>
        <w:t>Seminfinalist</w:t>
      </w:r>
      <w:proofErr w:type="spellEnd"/>
      <w:r>
        <w:t>:  8 points</w:t>
      </w:r>
    </w:p>
    <w:p w:rsidR="008E1ED4" w:rsidRDefault="008E1ED4" w:rsidP="008E1ED4">
      <w:r>
        <w:t>2nd:  10 points</w:t>
      </w:r>
    </w:p>
    <w:p w:rsidR="008E1ED4" w:rsidRDefault="008E1ED4" w:rsidP="008E1ED4">
      <w:r>
        <w:t>1st:  12 points</w:t>
      </w:r>
    </w:p>
    <w:p w:rsidR="008E1ED4" w:rsidRDefault="008E1ED4" w:rsidP="008E1ED4">
      <w:proofErr w:type="gramStart"/>
      <w:r>
        <w:t>only</w:t>
      </w:r>
      <w:proofErr w:type="gramEnd"/>
      <w:r>
        <w:t xml:space="preserve"> top 4 teams</w:t>
      </w:r>
      <w:r w:rsidR="00946365">
        <w:t>/school can earn preliminary points</w:t>
      </w:r>
      <w:r>
        <w:t xml:space="preserve"> for sweeps</w:t>
      </w:r>
      <w:r w:rsidR="00946365">
        <w:t>.</w:t>
      </w:r>
    </w:p>
    <w:p w:rsidR="008E1ED4" w:rsidRDefault="00DF5A8C" w:rsidP="00946365">
      <w:pPr>
        <w:jc w:val="center"/>
      </w:pPr>
      <w:r>
        <w:br w:type="column"/>
      </w:r>
      <w:r w:rsidRPr="00946365">
        <w:rPr>
          <w:color w:val="D99594" w:themeColor="accent2" w:themeTint="99"/>
        </w:rPr>
        <w:lastRenderedPageBreak/>
        <w:t>IE Sweeps, each tourney</w:t>
      </w:r>
    </w:p>
    <w:p w:rsidR="008E1ED4" w:rsidRDefault="008E1ED4" w:rsidP="008E1ED4">
      <w:r>
        <w:t>Prelim "3"</w:t>
      </w:r>
      <w:r>
        <w:tab/>
      </w:r>
      <w:r>
        <w:tab/>
        <w:t>1</w:t>
      </w:r>
    </w:p>
    <w:p w:rsidR="008E1ED4" w:rsidRDefault="008E1ED4" w:rsidP="008E1ED4">
      <w:r>
        <w:t>Prelim "2"</w:t>
      </w:r>
      <w:r>
        <w:tab/>
      </w:r>
      <w:r>
        <w:tab/>
        <w:t>2</w:t>
      </w:r>
    </w:p>
    <w:p w:rsidR="008E1ED4" w:rsidRDefault="008E1ED4" w:rsidP="008E1ED4">
      <w:r>
        <w:t>Prelim "1"</w:t>
      </w:r>
      <w:r>
        <w:tab/>
      </w:r>
      <w:r>
        <w:tab/>
        <w:t>3</w:t>
      </w:r>
    </w:p>
    <w:p w:rsidR="008E1ED4" w:rsidRDefault="008E1ED4" w:rsidP="008E1ED4">
      <w:r>
        <w:t>Finalist</w:t>
      </w:r>
      <w:r>
        <w:tab/>
      </w:r>
      <w:r>
        <w:tab/>
        <w:t>2</w:t>
      </w:r>
    </w:p>
    <w:p w:rsidR="008E1ED4" w:rsidRDefault="008E1ED4" w:rsidP="008E1ED4">
      <w:r>
        <w:t>6th</w:t>
      </w:r>
      <w:r>
        <w:tab/>
      </w:r>
      <w:r>
        <w:tab/>
        <w:t>3</w:t>
      </w:r>
    </w:p>
    <w:p w:rsidR="008E1ED4" w:rsidRDefault="008E1ED4" w:rsidP="008E1ED4">
      <w:r>
        <w:t>5th</w:t>
      </w:r>
      <w:r>
        <w:tab/>
      </w:r>
      <w:r>
        <w:tab/>
        <w:t>4</w:t>
      </w:r>
    </w:p>
    <w:p w:rsidR="008E1ED4" w:rsidRDefault="008E1ED4" w:rsidP="008E1ED4">
      <w:r>
        <w:t>4th</w:t>
      </w:r>
      <w:r>
        <w:tab/>
      </w:r>
      <w:r>
        <w:tab/>
        <w:t>5</w:t>
      </w:r>
    </w:p>
    <w:p w:rsidR="008E1ED4" w:rsidRDefault="008E1ED4" w:rsidP="008E1ED4">
      <w:r>
        <w:t>3rd</w:t>
      </w:r>
      <w:r>
        <w:tab/>
      </w:r>
      <w:r>
        <w:tab/>
        <w:t>8</w:t>
      </w:r>
    </w:p>
    <w:p w:rsidR="008E1ED4" w:rsidRDefault="008E1ED4" w:rsidP="008E1ED4">
      <w:r>
        <w:t>2nd</w:t>
      </w:r>
      <w:r>
        <w:tab/>
      </w:r>
      <w:r>
        <w:tab/>
        <w:t>10</w:t>
      </w:r>
    </w:p>
    <w:p w:rsidR="008E1ED4" w:rsidRDefault="008E1ED4" w:rsidP="008E1ED4">
      <w:r>
        <w:t>1st</w:t>
      </w:r>
      <w:r>
        <w:tab/>
      </w:r>
      <w:r>
        <w:tab/>
        <w:t>12</w:t>
      </w:r>
    </w:p>
    <w:p w:rsidR="008E1ED4" w:rsidRDefault="008E1ED4" w:rsidP="008E1ED4">
      <w:r>
        <w:t xml:space="preserve">Ties broken on JP will average sweepstakes points; only top 2 slots / </w:t>
      </w:r>
      <w:r w:rsidR="00946365">
        <w:t xml:space="preserve">event / school count for </w:t>
      </w:r>
      <w:proofErr w:type="spellStart"/>
      <w:r w:rsidR="00946365">
        <w:t>prelimary</w:t>
      </w:r>
      <w:proofErr w:type="spellEnd"/>
      <w:r w:rsidR="00946365">
        <w:t xml:space="preserve"> points toward sweeps.</w:t>
      </w:r>
    </w:p>
    <w:p w:rsidR="008E1ED4" w:rsidRPr="00946365" w:rsidRDefault="008E1ED4" w:rsidP="00946365">
      <w:pPr>
        <w:jc w:val="center"/>
        <w:rPr>
          <w:color w:val="B2A1C7" w:themeColor="accent4" w:themeTint="99"/>
        </w:rPr>
      </w:pPr>
      <w:r>
        <w:br w:type="column"/>
      </w:r>
      <w:r w:rsidR="00DF5A8C" w:rsidRPr="00946365">
        <w:rPr>
          <w:color w:val="B2A1C7" w:themeColor="accent4" w:themeTint="99"/>
        </w:rPr>
        <w:lastRenderedPageBreak/>
        <w:t>Weekend Sweepstakes</w:t>
      </w:r>
    </w:p>
    <w:p w:rsidR="008E1ED4" w:rsidRDefault="008E1ED4" w:rsidP="008E1ED4">
      <w:r>
        <w:t>Only finals count:</w:t>
      </w:r>
      <w:r>
        <w:tab/>
      </w:r>
      <w:r>
        <w:tab/>
      </w:r>
    </w:p>
    <w:p w:rsidR="008E1ED4" w:rsidRDefault="008E1ED4" w:rsidP="008E1ED4">
      <w:r>
        <w:t>Finalist</w:t>
      </w:r>
      <w:r>
        <w:tab/>
      </w:r>
      <w:r>
        <w:tab/>
        <w:t>1</w:t>
      </w:r>
    </w:p>
    <w:p w:rsidR="008E1ED4" w:rsidRDefault="008E1ED4" w:rsidP="008E1ED4">
      <w:r>
        <w:t>6th</w:t>
      </w:r>
      <w:r>
        <w:tab/>
      </w:r>
      <w:r>
        <w:tab/>
        <w:t>2</w:t>
      </w:r>
    </w:p>
    <w:p w:rsidR="008E1ED4" w:rsidRDefault="008E1ED4" w:rsidP="008E1ED4">
      <w:r>
        <w:t>5th</w:t>
      </w:r>
      <w:r>
        <w:tab/>
      </w:r>
      <w:r>
        <w:tab/>
        <w:t>3</w:t>
      </w:r>
    </w:p>
    <w:p w:rsidR="008E1ED4" w:rsidRDefault="008E1ED4" w:rsidP="008E1ED4">
      <w:r>
        <w:t>4th</w:t>
      </w:r>
      <w:r>
        <w:tab/>
      </w:r>
      <w:r>
        <w:tab/>
        <w:t>4</w:t>
      </w:r>
    </w:p>
    <w:p w:rsidR="008E1ED4" w:rsidRDefault="008E1ED4" w:rsidP="008E1ED4">
      <w:r>
        <w:t>3rd</w:t>
      </w:r>
      <w:r>
        <w:tab/>
      </w:r>
      <w:r>
        <w:tab/>
        <w:t>5</w:t>
      </w:r>
    </w:p>
    <w:p w:rsidR="008E1ED4" w:rsidRDefault="008E1ED4" w:rsidP="008E1ED4">
      <w:r>
        <w:t>2nd</w:t>
      </w:r>
      <w:r>
        <w:tab/>
      </w:r>
      <w:r>
        <w:tab/>
        <w:t>6</w:t>
      </w:r>
    </w:p>
    <w:p w:rsidR="008E1ED4" w:rsidRDefault="008E1ED4" w:rsidP="008E1ED4">
      <w:r>
        <w:t>1st</w:t>
      </w:r>
      <w:r>
        <w:tab/>
      </w:r>
      <w:r>
        <w:tab/>
        <w:t>8</w:t>
      </w:r>
    </w:p>
    <w:p w:rsidR="00DF5A8C" w:rsidRDefault="00DF5A8C" w:rsidP="008E1ED4">
      <w:proofErr w:type="spellStart"/>
      <w:r>
        <w:t>Parli</w:t>
      </w:r>
      <w:proofErr w:type="spellEnd"/>
      <w:r>
        <w:t xml:space="preserve"> 1</w:t>
      </w:r>
      <w:r w:rsidRPr="00DF5A8C">
        <w:rPr>
          <w:vertAlign w:val="superscript"/>
        </w:rPr>
        <w:t>st</w:t>
      </w:r>
      <w:r>
        <w:tab/>
      </w:r>
      <w:r>
        <w:tab/>
        <w:t>8</w:t>
      </w:r>
    </w:p>
    <w:p w:rsidR="00DF5A8C" w:rsidRDefault="00DF5A8C" w:rsidP="008E1ED4">
      <w:proofErr w:type="spellStart"/>
      <w:r>
        <w:t>Parli</w:t>
      </w:r>
      <w:proofErr w:type="spellEnd"/>
      <w:r>
        <w:t xml:space="preserve"> 2</w:t>
      </w:r>
      <w:r w:rsidRPr="00DF5A8C">
        <w:rPr>
          <w:vertAlign w:val="superscript"/>
        </w:rPr>
        <w:t>nd</w:t>
      </w:r>
      <w:r>
        <w:tab/>
      </w:r>
      <w:r>
        <w:tab/>
        <w:t>6</w:t>
      </w:r>
    </w:p>
    <w:p w:rsidR="00DF5A8C" w:rsidRDefault="00DF5A8C" w:rsidP="008E1ED4">
      <w:proofErr w:type="spellStart"/>
      <w:r>
        <w:t>Parli</w:t>
      </w:r>
      <w:proofErr w:type="spellEnd"/>
      <w:r>
        <w:t xml:space="preserve"> </w:t>
      </w:r>
      <w:proofErr w:type="spellStart"/>
      <w:r>
        <w:t>sems</w:t>
      </w:r>
      <w:proofErr w:type="spellEnd"/>
      <w:r>
        <w:tab/>
        <w:t>5</w:t>
      </w:r>
    </w:p>
    <w:p w:rsidR="00DF5A8C" w:rsidRDefault="00DF5A8C" w:rsidP="008E1ED4">
      <w:pPr>
        <w:sectPr w:rsidR="00DF5A8C" w:rsidSect="008E1ED4">
          <w:type w:val="continuous"/>
          <w:pgSz w:w="12240" w:h="15840"/>
          <w:pgMar w:top="1440" w:right="1440" w:bottom="1440" w:left="1440" w:header="720" w:footer="720" w:gutter="0"/>
          <w:cols w:num="3" w:space="90"/>
          <w:docGrid w:linePitch="360"/>
        </w:sectPr>
      </w:pPr>
      <w:proofErr w:type="spellStart"/>
      <w:r>
        <w:t>Parli</w:t>
      </w:r>
      <w:proofErr w:type="spellEnd"/>
      <w:r>
        <w:t xml:space="preserve"> quarters</w:t>
      </w:r>
      <w:r>
        <w:tab/>
      </w:r>
      <w:r w:rsidR="00946365">
        <w:t>3</w:t>
      </w:r>
    </w:p>
    <w:p w:rsidR="00946365" w:rsidRDefault="00946365" w:rsidP="00946365">
      <w:pPr>
        <w:pStyle w:val="Heading1"/>
      </w:pPr>
      <w:bookmarkStart w:id="15" w:name="_Toc373093480"/>
      <w:r>
        <w:lastRenderedPageBreak/>
        <w:t>Fees</w:t>
      </w:r>
      <w:bookmarkEnd w:id="15"/>
      <w:r>
        <w:t xml:space="preserve"> </w:t>
      </w:r>
    </w:p>
    <w:p w:rsidR="008E1ED4" w:rsidRDefault="00946365" w:rsidP="00946365">
      <w:pPr>
        <w:pStyle w:val="ListParagraph"/>
        <w:numPr>
          <w:ilvl w:val="0"/>
          <w:numId w:val="8"/>
        </w:numPr>
      </w:pPr>
      <w:r>
        <w:t xml:space="preserve">Deadline for entry is Tuesday, January 21, at 8:00 p.m. – so please </w:t>
      </w:r>
      <w:hyperlink r:id="rId11" w:history="1">
        <w:r w:rsidRPr="00946365">
          <w:rPr>
            <w:rStyle w:val="Hyperlink"/>
          </w:rPr>
          <w:t>indicate your intent to enter</w:t>
        </w:r>
      </w:hyperlink>
      <w:r>
        <w:t xml:space="preserve"> well before that!</w:t>
      </w:r>
    </w:p>
    <w:p w:rsidR="00946365" w:rsidRDefault="00946365" w:rsidP="00946365">
      <w:pPr>
        <w:pStyle w:val="ListParagraph"/>
        <w:numPr>
          <w:ilvl w:val="0"/>
          <w:numId w:val="8"/>
        </w:numPr>
      </w:pPr>
      <w:r>
        <w:t>IE slots:  $5.50 / day</w:t>
      </w:r>
    </w:p>
    <w:p w:rsidR="00946365" w:rsidRDefault="00946365" w:rsidP="00946365">
      <w:pPr>
        <w:pStyle w:val="ListParagraph"/>
        <w:numPr>
          <w:ilvl w:val="0"/>
          <w:numId w:val="8"/>
        </w:numPr>
      </w:pPr>
      <w:r>
        <w:t>Parliamentary debate teams:  $16</w:t>
      </w:r>
    </w:p>
    <w:p w:rsidR="00946365" w:rsidRDefault="00946365" w:rsidP="00946365">
      <w:pPr>
        <w:pStyle w:val="ListParagraph"/>
        <w:numPr>
          <w:ilvl w:val="0"/>
          <w:numId w:val="8"/>
        </w:numPr>
      </w:pPr>
      <w:r>
        <w:t>Uncovered judge fee (IE):  $10 / slot.   Each judge listed as “IE only” covers 6 slots.</w:t>
      </w:r>
    </w:p>
    <w:p w:rsidR="00946365" w:rsidRDefault="00946365" w:rsidP="00946365">
      <w:pPr>
        <w:pStyle w:val="ListParagraph"/>
        <w:numPr>
          <w:ilvl w:val="0"/>
          <w:numId w:val="8"/>
        </w:numPr>
      </w:pPr>
      <w:r>
        <w:t>Uncovered judge fee (</w:t>
      </w:r>
      <w:proofErr w:type="spellStart"/>
      <w:r>
        <w:t>Parli</w:t>
      </w:r>
      <w:proofErr w:type="spellEnd"/>
      <w:r>
        <w:t>):  $25 / team.   Each judge listed as “</w:t>
      </w:r>
      <w:proofErr w:type="spellStart"/>
      <w:r>
        <w:t>Parli</w:t>
      </w:r>
      <w:proofErr w:type="spellEnd"/>
      <w:r>
        <w:t>” covers 2 teams.</w:t>
      </w:r>
    </w:p>
    <w:p w:rsidR="00946365" w:rsidRDefault="00946365">
      <w:r>
        <w:br w:type="page"/>
      </w:r>
    </w:p>
    <w:p w:rsidR="00946365" w:rsidRDefault="00946365" w:rsidP="00946365">
      <w:pPr>
        <w:pStyle w:val="Heading3"/>
      </w:pPr>
      <w:bookmarkStart w:id="16" w:name="_Toc373093481"/>
      <w:r>
        <w:lastRenderedPageBreak/>
        <w:t>Uncovered cost calculations</w:t>
      </w:r>
      <w:bookmarkEnd w:id="16"/>
    </w:p>
    <w:p w:rsidR="00946365" w:rsidRDefault="00946365" w:rsidP="00946365"/>
    <w:p w:rsidR="00946365" w:rsidRDefault="00946365" w:rsidP="00946365">
      <w:r>
        <w:t>We pulled the number of entries at the Fall VFLs from the 2012-2013 school year, and determined that a “full cost for judges” based on those entries would have been $3000 (</w:t>
      </w:r>
      <w:r w:rsidR="00FF6BB0">
        <w:t>50 judges needed, at $60 / judge).  Then, the proportional costs for IE and debate were calculated:</w:t>
      </w:r>
    </w:p>
    <w:p w:rsidR="00FF6BB0" w:rsidRPr="00946365" w:rsidRDefault="00FF6BB0" w:rsidP="00FF6BB0">
      <w:r>
        <w:rPr>
          <w:rFonts w:eastAsiaTheme="minorEastAsia"/>
        </w:rPr>
        <w:t>IE:</w:t>
      </w:r>
      <w:r>
        <w:rPr>
          <w:rFonts w:eastAsiaTheme="minorEastAsia"/>
        </w:rPr>
        <w:tab/>
      </w:r>
      <m:oMath>
        <m:f>
          <m:fPr>
            <m:ctrlPr>
              <w:rPr>
                <w:rFonts w:ascii="Cambria Math" w:hAnsi="Cambria Math"/>
                <w:i/>
              </w:rPr>
            </m:ctrlPr>
          </m:fPr>
          <m:num>
            <m:f>
              <m:fPr>
                <m:ctrlPr>
                  <w:rPr>
                    <w:rFonts w:ascii="Cambria Math" w:hAnsi="Cambria Math"/>
                    <w:i/>
                  </w:rPr>
                </m:ctrlPr>
              </m:fPr>
              <m:num>
                <m:r>
                  <w:rPr>
                    <w:rFonts w:ascii="Cambria Math" w:hAnsi="Cambria Math"/>
                  </w:rPr>
                  <m:t>34</m:t>
                </m:r>
              </m:num>
              <m:den>
                <m:r>
                  <w:rPr>
                    <w:rFonts w:ascii="Cambria Math" w:hAnsi="Cambria Math"/>
                  </w:rPr>
                  <m:t>50</m:t>
                </m:r>
              </m:den>
            </m:f>
            <m:r>
              <w:rPr>
                <w:rFonts w:ascii="Cambria Math" w:hAnsi="Cambria Math"/>
              </w:rPr>
              <m:t>∙3000</m:t>
            </m:r>
          </m:num>
          <m:den>
            <m:r>
              <w:rPr>
                <w:rFonts w:ascii="Cambria Math" w:hAnsi="Cambria Math"/>
              </w:rPr>
              <m:t>145</m:t>
            </m:r>
          </m:den>
        </m:f>
        <m:r>
          <w:rPr>
            <w:rFonts w:ascii="Cambria Math" w:hAnsi="Cambria Math"/>
          </w:rPr>
          <m:t>=$14.07/slot</m:t>
        </m:r>
      </m:oMath>
      <w:r>
        <w:tab/>
      </w:r>
      <w:r>
        <w:tab/>
      </w:r>
      <w:r>
        <w:tab/>
      </w:r>
      <w:r>
        <w:tab/>
      </w:r>
      <w:proofErr w:type="spellStart"/>
      <w:r>
        <w:rPr>
          <w:rFonts w:eastAsiaTheme="minorEastAsia"/>
        </w:rPr>
        <w:t>Parli</w:t>
      </w:r>
      <w:proofErr w:type="spellEnd"/>
      <w:r>
        <w:rPr>
          <w:rFonts w:eastAsiaTheme="minorEastAsia"/>
        </w:rPr>
        <w:t>:</w:t>
      </w:r>
      <w:r>
        <w:rPr>
          <w:rFonts w:eastAsiaTheme="minorEastAsia"/>
        </w:rPr>
        <w:tab/>
      </w:r>
      <m:oMath>
        <m:f>
          <m:fPr>
            <m:ctrlPr>
              <w:rPr>
                <w:rFonts w:ascii="Cambria Math" w:hAnsi="Cambria Math"/>
                <w:i/>
              </w:rPr>
            </m:ctrlPr>
          </m:fPr>
          <m:num>
            <m:f>
              <m:fPr>
                <m:ctrlPr>
                  <w:rPr>
                    <w:rFonts w:ascii="Cambria Math" w:hAnsi="Cambria Math"/>
                    <w:i/>
                  </w:rPr>
                </m:ctrlPr>
              </m:fPr>
              <m:num>
                <m:r>
                  <w:rPr>
                    <w:rFonts w:ascii="Cambria Math" w:hAnsi="Cambria Math"/>
                  </w:rPr>
                  <m:t>16</m:t>
                </m:r>
              </m:num>
              <m:den>
                <m:r>
                  <w:rPr>
                    <w:rFonts w:ascii="Cambria Math" w:hAnsi="Cambria Math"/>
                  </w:rPr>
                  <m:t>50</m:t>
                </m:r>
              </m:den>
            </m:f>
            <m:r>
              <w:rPr>
                <w:rFonts w:ascii="Cambria Math" w:hAnsi="Cambria Math"/>
              </w:rPr>
              <m:t>∙3000</m:t>
            </m:r>
          </m:num>
          <m:den>
            <m:r>
              <w:rPr>
                <w:rFonts w:ascii="Cambria Math" w:hAnsi="Cambria Math"/>
              </w:rPr>
              <m:t>23</m:t>
            </m:r>
          </m:den>
        </m:f>
        <m:r>
          <w:rPr>
            <w:rFonts w:ascii="Cambria Math" w:hAnsi="Cambria Math"/>
          </w:rPr>
          <m:t>=$41.74/team</m:t>
        </m:r>
      </m:oMath>
    </w:p>
    <w:p w:rsidR="00FF6BB0" w:rsidRDefault="00FF6BB0" w:rsidP="00FF6BB0">
      <w:pPr>
        <w:pStyle w:val="ListParagraph"/>
        <w:numPr>
          <w:ilvl w:val="0"/>
          <w:numId w:val="9"/>
        </w:numPr>
      </w:pPr>
      <w:r>
        <w:t xml:space="preserve">At VFL #2, there were 145 IE slots and 23 </w:t>
      </w:r>
      <w:proofErr w:type="spellStart"/>
      <w:r>
        <w:t>Parli</w:t>
      </w:r>
      <w:proofErr w:type="spellEnd"/>
      <w:r>
        <w:t xml:space="preserve"> teams.</w:t>
      </w:r>
    </w:p>
    <w:p w:rsidR="00FF6BB0" w:rsidRDefault="00FF6BB0" w:rsidP="00FF6BB0">
      <w:pPr>
        <w:pStyle w:val="ListParagraph"/>
        <w:numPr>
          <w:ilvl w:val="0"/>
          <w:numId w:val="9"/>
        </w:numPr>
      </w:pPr>
      <w:r>
        <w:t xml:space="preserve">IE judges needed:  13 per preliminary flight of IEs, plus 4 additional so all get one round off.  2 days.    34 judge-days needed; assuming a </w:t>
      </w:r>
      <w:proofErr w:type="spellStart"/>
      <w:r>
        <w:t>Parli</w:t>
      </w:r>
      <w:proofErr w:type="spellEnd"/>
      <w:r>
        <w:t xml:space="preserve"> judge could cover an IE final each day.</w:t>
      </w:r>
    </w:p>
    <w:p w:rsidR="00FF6BB0" w:rsidRDefault="00FF6BB0" w:rsidP="00FF6BB0">
      <w:pPr>
        <w:pStyle w:val="ListParagraph"/>
        <w:numPr>
          <w:ilvl w:val="0"/>
          <w:numId w:val="9"/>
        </w:numPr>
      </w:pPr>
      <w:proofErr w:type="spellStart"/>
      <w:r>
        <w:t>Parli</w:t>
      </w:r>
      <w:proofErr w:type="spellEnd"/>
      <w:r>
        <w:t xml:space="preserve"> judges needed:  11 per preliminary round (12 in quarterfinals) + 4 for a round or two off = 16 judges needed.</w:t>
      </w:r>
    </w:p>
    <w:p w:rsidR="00FF6BB0" w:rsidRDefault="00FF6BB0" w:rsidP="00FF6BB0">
      <w:r>
        <w:t>Because most schools bring at least one judge, and we have several alumni and faculty members graciously willing to volunteer to judge some rounds, we believe we can lower the cost for judges to a point where $10/$25 fees will allow the tournament to run in the black.</w:t>
      </w:r>
    </w:p>
    <w:p w:rsidR="00FF6BB0" w:rsidRDefault="00FF6BB0" w:rsidP="00FF6BB0"/>
    <w:p w:rsidR="00FF6BB0" w:rsidRDefault="00FF6BB0" w:rsidP="00FF6BB0"/>
    <w:sectPr w:rsidR="00FF6BB0" w:rsidSect="008E1ED4">
      <w:type w:val="continuous"/>
      <w:pgSz w:w="12240" w:h="15840"/>
      <w:pgMar w:top="1440" w:right="1440" w:bottom="540" w:left="1440" w:header="720" w:footer="720" w:gutter="0"/>
      <w:cols w:space="9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33" w:rsidRDefault="007B0133" w:rsidP="009F30B5">
      <w:pPr>
        <w:spacing w:after="0" w:line="240" w:lineRule="auto"/>
      </w:pPr>
      <w:r>
        <w:separator/>
      </w:r>
    </w:p>
  </w:endnote>
  <w:endnote w:type="continuationSeparator" w:id="0">
    <w:p w:rsidR="007B0133" w:rsidRDefault="007B0133" w:rsidP="009F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33" w:rsidRDefault="007B0133" w:rsidP="009F30B5">
      <w:pPr>
        <w:spacing w:after="0" w:line="240" w:lineRule="auto"/>
      </w:pPr>
      <w:r>
        <w:separator/>
      </w:r>
    </w:p>
  </w:footnote>
  <w:footnote w:type="continuationSeparator" w:id="0">
    <w:p w:rsidR="007B0133" w:rsidRDefault="007B0133" w:rsidP="009F30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F8E" w:rsidRDefault="00220F8E">
    <w:pPr>
      <w:pStyle w:val="Header"/>
    </w:pPr>
    <w:r>
      <w:t xml:space="preserve">The Littlefield / The </w:t>
    </w:r>
    <w:proofErr w:type="spellStart"/>
    <w:r>
      <w:t>Cindys</w:t>
    </w:r>
    <w:proofErr w:type="spellEnd"/>
    <w:r>
      <w:t xml:space="preserve"> (Jan 25-26 @ NDSU and Concordia)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F76"/>
    <w:multiLevelType w:val="hybridMultilevel"/>
    <w:tmpl w:val="48F2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9084D"/>
    <w:multiLevelType w:val="hybridMultilevel"/>
    <w:tmpl w:val="6A3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01B01"/>
    <w:multiLevelType w:val="hybridMultilevel"/>
    <w:tmpl w:val="7558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00E40"/>
    <w:multiLevelType w:val="hybridMultilevel"/>
    <w:tmpl w:val="CD7C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B1D6E"/>
    <w:multiLevelType w:val="hybridMultilevel"/>
    <w:tmpl w:val="56463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BD2C2A"/>
    <w:multiLevelType w:val="hybridMultilevel"/>
    <w:tmpl w:val="FF7E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F2436"/>
    <w:multiLevelType w:val="hybridMultilevel"/>
    <w:tmpl w:val="B17EE5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79A90D0B"/>
    <w:multiLevelType w:val="hybridMultilevel"/>
    <w:tmpl w:val="3688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858B4"/>
    <w:multiLevelType w:val="hybridMultilevel"/>
    <w:tmpl w:val="99D88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6"/>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D4"/>
    <w:rsid w:val="00027E04"/>
    <w:rsid w:val="000F3E8B"/>
    <w:rsid w:val="00134C63"/>
    <w:rsid w:val="00135D9E"/>
    <w:rsid w:val="001B733E"/>
    <w:rsid w:val="00220F8E"/>
    <w:rsid w:val="005D5D7E"/>
    <w:rsid w:val="007B0133"/>
    <w:rsid w:val="007D7C24"/>
    <w:rsid w:val="008E1B65"/>
    <w:rsid w:val="008E1ED4"/>
    <w:rsid w:val="00946365"/>
    <w:rsid w:val="0095726A"/>
    <w:rsid w:val="009F30B5"/>
    <w:rsid w:val="00C7728F"/>
    <w:rsid w:val="00DF5A8C"/>
    <w:rsid w:val="00E719D2"/>
    <w:rsid w:val="00EC6258"/>
    <w:rsid w:val="00FE1C12"/>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D4"/>
  </w:style>
  <w:style w:type="paragraph" w:styleId="Heading1">
    <w:name w:val="heading 1"/>
    <w:basedOn w:val="Normal"/>
    <w:next w:val="Normal"/>
    <w:link w:val="Heading1Char"/>
    <w:uiPriority w:val="9"/>
    <w:qFormat/>
    <w:rsid w:val="008E1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1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1E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ED4"/>
    <w:pPr>
      <w:ind w:left="720"/>
      <w:contextualSpacing/>
    </w:pPr>
  </w:style>
  <w:style w:type="character" w:customStyle="1" w:styleId="Heading1Char">
    <w:name w:val="Heading 1 Char"/>
    <w:basedOn w:val="DefaultParagraphFont"/>
    <w:link w:val="Heading1"/>
    <w:uiPriority w:val="9"/>
    <w:rsid w:val="008E1E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1E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1ED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F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0B5"/>
  </w:style>
  <w:style w:type="paragraph" w:styleId="Footer">
    <w:name w:val="footer"/>
    <w:basedOn w:val="Normal"/>
    <w:link w:val="FooterChar"/>
    <w:uiPriority w:val="99"/>
    <w:unhideWhenUsed/>
    <w:rsid w:val="009F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0B5"/>
  </w:style>
  <w:style w:type="character" w:styleId="Hyperlink">
    <w:name w:val="Hyperlink"/>
    <w:basedOn w:val="DefaultParagraphFont"/>
    <w:uiPriority w:val="99"/>
    <w:unhideWhenUsed/>
    <w:rsid w:val="00220F8E"/>
    <w:rPr>
      <w:color w:val="0000FF" w:themeColor="hyperlink"/>
      <w:u w:val="single"/>
    </w:rPr>
  </w:style>
  <w:style w:type="paragraph" w:styleId="TOCHeading">
    <w:name w:val="TOC Heading"/>
    <w:basedOn w:val="Heading1"/>
    <w:next w:val="Normal"/>
    <w:uiPriority w:val="39"/>
    <w:semiHidden/>
    <w:unhideWhenUsed/>
    <w:qFormat/>
    <w:rsid w:val="00220F8E"/>
    <w:pPr>
      <w:outlineLvl w:val="9"/>
    </w:pPr>
    <w:rPr>
      <w:lang w:eastAsia="ja-JP"/>
    </w:rPr>
  </w:style>
  <w:style w:type="paragraph" w:styleId="TOC2">
    <w:name w:val="toc 2"/>
    <w:basedOn w:val="Normal"/>
    <w:next w:val="Normal"/>
    <w:autoRedefine/>
    <w:uiPriority w:val="39"/>
    <w:unhideWhenUsed/>
    <w:qFormat/>
    <w:rsid w:val="00FF6BB0"/>
    <w:pPr>
      <w:tabs>
        <w:tab w:val="right" w:pos="9350"/>
      </w:tabs>
      <w:spacing w:after="100"/>
      <w:ind w:left="220"/>
    </w:pPr>
    <w:rPr>
      <w:rFonts w:eastAsiaTheme="minorEastAsia"/>
      <w:noProof/>
      <w:color w:val="548DD4" w:themeColor="text2" w:themeTint="99"/>
      <w:lang w:eastAsia="ja-JP"/>
    </w:rPr>
  </w:style>
  <w:style w:type="paragraph" w:styleId="TOC1">
    <w:name w:val="toc 1"/>
    <w:basedOn w:val="Normal"/>
    <w:next w:val="Normal"/>
    <w:autoRedefine/>
    <w:uiPriority w:val="39"/>
    <w:unhideWhenUsed/>
    <w:qFormat/>
    <w:rsid w:val="00FE1C12"/>
    <w:pPr>
      <w:tabs>
        <w:tab w:val="right" w:pos="9350"/>
      </w:tabs>
      <w:spacing w:after="100"/>
    </w:pPr>
    <w:rPr>
      <w:rFonts w:eastAsiaTheme="minorEastAsia"/>
      <w:b/>
      <w:noProof/>
      <w:color w:val="FFC000"/>
      <w:lang w:eastAsia="ja-JP"/>
    </w:rPr>
  </w:style>
  <w:style w:type="paragraph" w:styleId="TOC3">
    <w:name w:val="toc 3"/>
    <w:basedOn w:val="Normal"/>
    <w:next w:val="Normal"/>
    <w:autoRedefine/>
    <w:uiPriority w:val="39"/>
    <w:unhideWhenUsed/>
    <w:qFormat/>
    <w:rsid w:val="00220F8E"/>
    <w:pPr>
      <w:spacing w:after="100"/>
      <w:ind w:left="440"/>
    </w:pPr>
    <w:rPr>
      <w:rFonts w:eastAsiaTheme="minorEastAsia"/>
      <w:lang w:eastAsia="ja-JP"/>
    </w:rPr>
  </w:style>
  <w:style w:type="paragraph" w:styleId="BalloonText">
    <w:name w:val="Balloon Text"/>
    <w:basedOn w:val="Normal"/>
    <w:link w:val="BalloonTextChar"/>
    <w:uiPriority w:val="99"/>
    <w:semiHidden/>
    <w:unhideWhenUsed/>
    <w:rsid w:val="00220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8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D4"/>
  </w:style>
  <w:style w:type="paragraph" w:styleId="Heading1">
    <w:name w:val="heading 1"/>
    <w:basedOn w:val="Normal"/>
    <w:next w:val="Normal"/>
    <w:link w:val="Heading1Char"/>
    <w:uiPriority w:val="9"/>
    <w:qFormat/>
    <w:rsid w:val="008E1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1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1E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ED4"/>
    <w:pPr>
      <w:ind w:left="720"/>
      <w:contextualSpacing/>
    </w:pPr>
  </w:style>
  <w:style w:type="character" w:customStyle="1" w:styleId="Heading1Char">
    <w:name w:val="Heading 1 Char"/>
    <w:basedOn w:val="DefaultParagraphFont"/>
    <w:link w:val="Heading1"/>
    <w:uiPriority w:val="9"/>
    <w:rsid w:val="008E1E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1E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1ED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F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0B5"/>
  </w:style>
  <w:style w:type="paragraph" w:styleId="Footer">
    <w:name w:val="footer"/>
    <w:basedOn w:val="Normal"/>
    <w:link w:val="FooterChar"/>
    <w:uiPriority w:val="99"/>
    <w:unhideWhenUsed/>
    <w:rsid w:val="009F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0B5"/>
  </w:style>
  <w:style w:type="character" w:styleId="Hyperlink">
    <w:name w:val="Hyperlink"/>
    <w:basedOn w:val="DefaultParagraphFont"/>
    <w:uiPriority w:val="99"/>
    <w:unhideWhenUsed/>
    <w:rsid w:val="00220F8E"/>
    <w:rPr>
      <w:color w:val="0000FF" w:themeColor="hyperlink"/>
      <w:u w:val="single"/>
    </w:rPr>
  </w:style>
  <w:style w:type="paragraph" w:styleId="TOCHeading">
    <w:name w:val="TOC Heading"/>
    <w:basedOn w:val="Heading1"/>
    <w:next w:val="Normal"/>
    <w:uiPriority w:val="39"/>
    <w:semiHidden/>
    <w:unhideWhenUsed/>
    <w:qFormat/>
    <w:rsid w:val="00220F8E"/>
    <w:pPr>
      <w:outlineLvl w:val="9"/>
    </w:pPr>
    <w:rPr>
      <w:lang w:eastAsia="ja-JP"/>
    </w:rPr>
  </w:style>
  <w:style w:type="paragraph" w:styleId="TOC2">
    <w:name w:val="toc 2"/>
    <w:basedOn w:val="Normal"/>
    <w:next w:val="Normal"/>
    <w:autoRedefine/>
    <w:uiPriority w:val="39"/>
    <w:unhideWhenUsed/>
    <w:qFormat/>
    <w:rsid w:val="00FF6BB0"/>
    <w:pPr>
      <w:tabs>
        <w:tab w:val="right" w:pos="9350"/>
      </w:tabs>
      <w:spacing w:after="100"/>
      <w:ind w:left="220"/>
    </w:pPr>
    <w:rPr>
      <w:rFonts w:eastAsiaTheme="minorEastAsia"/>
      <w:noProof/>
      <w:color w:val="548DD4" w:themeColor="text2" w:themeTint="99"/>
      <w:lang w:eastAsia="ja-JP"/>
    </w:rPr>
  </w:style>
  <w:style w:type="paragraph" w:styleId="TOC1">
    <w:name w:val="toc 1"/>
    <w:basedOn w:val="Normal"/>
    <w:next w:val="Normal"/>
    <w:autoRedefine/>
    <w:uiPriority w:val="39"/>
    <w:unhideWhenUsed/>
    <w:qFormat/>
    <w:rsid w:val="00FE1C12"/>
    <w:pPr>
      <w:tabs>
        <w:tab w:val="right" w:pos="9350"/>
      </w:tabs>
      <w:spacing w:after="100"/>
    </w:pPr>
    <w:rPr>
      <w:rFonts w:eastAsiaTheme="minorEastAsia"/>
      <w:b/>
      <w:noProof/>
      <w:color w:val="FFC000"/>
      <w:lang w:eastAsia="ja-JP"/>
    </w:rPr>
  </w:style>
  <w:style w:type="paragraph" w:styleId="TOC3">
    <w:name w:val="toc 3"/>
    <w:basedOn w:val="Normal"/>
    <w:next w:val="Normal"/>
    <w:autoRedefine/>
    <w:uiPriority w:val="39"/>
    <w:unhideWhenUsed/>
    <w:qFormat/>
    <w:rsid w:val="00220F8E"/>
    <w:pPr>
      <w:spacing w:after="100"/>
      <w:ind w:left="440"/>
    </w:pPr>
    <w:rPr>
      <w:rFonts w:eastAsiaTheme="minorEastAsia"/>
      <w:lang w:eastAsia="ja-JP"/>
    </w:rPr>
  </w:style>
  <w:style w:type="paragraph" w:styleId="BalloonText">
    <w:name w:val="Balloon Text"/>
    <w:basedOn w:val="Normal"/>
    <w:link w:val="BalloonTextChar"/>
    <w:uiPriority w:val="99"/>
    <w:semiHidden/>
    <w:unhideWhenUsed/>
    <w:rsid w:val="00220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19835">
      <w:bodyDiv w:val="1"/>
      <w:marLeft w:val="0"/>
      <w:marRight w:val="0"/>
      <w:marTop w:val="0"/>
      <w:marBottom w:val="0"/>
      <w:divBdr>
        <w:top w:val="none" w:sz="0" w:space="0" w:color="auto"/>
        <w:left w:val="none" w:sz="0" w:space="0" w:color="auto"/>
        <w:bottom w:val="none" w:sz="0" w:space="0" w:color="auto"/>
        <w:right w:val="none" w:sz="0" w:space="0" w:color="auto"/>
      </w:divBdr>
    </w:div>
    <w:div w:id="138644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cs.google.com/a/cord.edu/forms/d/17BRrJTmS9G8psi7HD-lgJvYFuBUHyJiIL28yRMBK368/viewfor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s.google.com/a/cord.edu/forms/d/17BRrJTmS9G8psi7HD-lgJvYFuBUHyJiIL28yRMBK368/viewfor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8FCA-4D1C-1E43-B9FE-8D5C7BDA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7537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Concordia College</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Kennedy</dc:creator>
  <cp:lastModifiedBy>Michael Dreher</cp:lastModifiedBy>
  <cp:revision>2</cp:revision>
  <dcterms:created xsi:type="dcterms:W3CDTF">2013-12-04T22:11:00Z</dcterms:created>
  <dcterms:modified xsi:type="dcterms:W3CDTF">2013-12-04T22:11:00Z</dcterms:modified>
</cp:coreProperties>
</file>